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FC87" w14:textId="42A6D71E" w:rsidR="00B5787F" w:rsidRPr="00554E01" w:rsidRDefault="07058185" w:rsidP="1779292F">
      <w:pPr>
        <w:rPr>
          <w:rFonts w:cs="Arial"/>
          <w:b/>
          <w:bCs/>
        </w:rPr>
      </w:pPr>
      <w:r w:rsidRPr="1779292F">
        <w:rPr>
          <w:rFonts w:cs="Arial"/>
          <w:b/>
          <w:bCs/>
        </w:rPr>
        <w:t>E</w:t>
      </w:r>
      <w:r w:rsidR="430CD834" w:rsidRPr="1779292F">
        <w:rPr>
          <w:rFonts w:cs="Arial"/>
          <w:b/>
          <w:bCs/>
        </w:rPr>
        <w:t xml:space="preserve">xpression </w:t>
      </w:r>
      <w:r w:rsidRPr="1779292F">
        <w:rPr>
          <w:rFonts w:cs="Arial"/>
          <w:b/>
          <w:bCs/>
        </w:rPr>
        <w:t>O</w:t>
      </w:r>
      <w:r w:rsidR="4C5DEE3C" w:rsidRPr="1779292F">
        <w:rPr>
          <w:rFonts w:cs="Arial"/>
          <w:b/>
          <w:bCs/>
        </w:rPr>
        <w:t xml:space="preserve">f </w:t>
      </w:r>
      <w:r w:rsidRPr="1779292F">
        <w:rPr>
          <w:rFonts w:cs="Arial"/>
          <w:b/>
          <w:bCs/>
        </w:rPr>
        <w:t>I</w:t>
      </w:r>
      <w:r w:rsidR="5A9CCFE7" w:rsidRPr="1779292F">
        <w:rPr>
          <w:rFonts w:cs="Arial"/>
          <w:b/>
          <w:bCs/>
        </w:rPr>
        <w:t>nterest</w:t>
      </w:r>
      <w:r w:rsidRPr="1779292F">
        <w:rPr>
          <w:rFonts w:cs="Arial"/>
          <w:b/>
          <w:bCs/>
        </w:rPr>
        <w:t xml:space="preserve"> – Proposal for the role</w:t>
      </w:r>
      <w:r w:rsidR="00887184" w:rsidRPr="1779292F">
        <w:rPr>
          <w:rFonts w:cs="Arial"/>
          <w:b/>
          <w:bCs/>
        </w:rPr>
        <w:t xml:space="preserve"> </w:t>
      </w:r>
      <w:r w:rsidR="00575FE4" w:rsidRPr="1779292F">
        <w:rPr>
          <w:rFonts w:cs="Arial"/>
          <w:b/>
          <w:bCs/>
        </w:rPr>
        <w:t>of the Producer Responsibility Organisation (PRO)</w:t>
      </w:r>
      <w:r w:rsidR="00887184">
        <w:br/>
      </w:r>
    </w:p>
    <w:p w14:paraId="45CA5E26" w14:textId="04DE14F3" w:rsidR="00B5787F" w:rsidRPr="00554E01" w:rsidRDefault="49881A17" w:rsidP="5886B5F2">
      <w:pPr>
        <w:rPr>
          <w:rFonts w:cs="Arial"/>
        </w:rPr>
      </w:pPr>
      <w:r w:rsidRPr="0EDCEC19">
        <w:rPr>
          <w:rFonts w:cs="Arial"/>
          <w:sz w:val="20"/>
          <w:szCs w:val="20"/>
        </w:rPr>
        <w:t xml:space="preserve">Return completed EOI forms to </w:t>
      </w:r>
      <w:hyperlink r:id="rId9">
        <w:r w:rsidRPr="0EDCEC19">
          <w:rPr>
            <w:rStyle w:val="Hyperlink"/>
            <w:rFonts w:cs="Arial"/>
            <w:sz w:val="20"/>
            <w:szCs w:val="20"/>
          </w:rPr>
          <w:t>packaging@defra.gov.uk</w:t>
        </w:r>
      </w:hyperlink>
      <w:r w:rsidR="4789E780" w:rsidRPr="0EDCEC19">
        <w:rPr>
          <w:rFonts w:cs="Arial"/>
          <w:sz w:val="20"/>
          <w:szCs w:val="20"/>
        </w:rPr>
        <w:t xml:space="preserve"> by </w:t>
      </w:r>
      <w:r w:rsidR="007D1924">
        <w:rPr>
          <w:rFonts w:cs="Arial"/>
          <w:b/>
          <w:bCs/>
          <w:sz w:val="20"/>
          <w:szCs w:val="20"/>
          <w:u w:val="single"/>
        </w:rPr>
        <w:t>10</w:t>
      </w:r>
      <w:r w:rsidR="4789E780" w:rsidRPr="0EDCEC19">
        <w:rPr>
          <w:rFonts w:cs="Arial"/>
          <w:b/>
          <w:bCs/>
          <w:sz w:val="20"/>
          <w:szCs w:val="20"/>
          <w:u w:val="single"/>
        </w:rPr>
        <w:t xml:space="preserve"> June 2025</w:t>
      </w:r>
      <w:r w:rsidRPr="0EDCEC19">
        <w:rPr>
          <w:rFonts w:cs="Arial"/>
          <w:sz w:val="20"/>
          <w:szCs w:val="20"/>
        </w:rPr>
        <w:t xml:space="preserve">, </w:t>
      </w:r>
      <w:r w:rsidR="6F04A0EE" w:rsidRPr="0EDCEC19">
        <w:rPr>
          <w:rFonts w:cs="Arial"/>
          <w:sz w:val="20"/>
          <w:szCs w:val="20"/>
        </w:rPr>
        <w:t xml:space="preserve">candidate </w:t>
      </w:r>
      <w:r w:rsidR="197C118F" w:rsidRPr="0EDCEC19">
        <w:rPr>
          <w:rFonts w:cs="Arial"/>
          <w:sz w:val="20"/>
          <w:szCs w:val="20"/>
        </w:rPr>
        <w:t>guidance can be found at the end of this form.</w:t>
      </w:r>
      <w:r w:rsidR="197C118F" w:rsidRPr="0EDCEC19">
        <w:rPr>
          <w:rFonts w:cs="Arial"/>
        </w:rPr>
        <w:t xml:space="preserve"> </w:t>
      </w:r>
    </w:p>
    <w:p w14:paraId="59FC5353" w14:textId="23859B44" w:rsidR="5886B5F2" w:rsidRDefault="5886B5F2"/>
    <w:p w14:paraId="7488A5C4" w14:textId="60547937" w:rsidR="3C14C424" w:rsidRDefault="3C14C424" w:rsidP="46999032">
      <w:pPr>
        <w:rPr>
          <w:b/>
          <w:bCs/>
          <w:u w:val="single"/>
        </w:rPr>
      </w:pPr>
      <w:r w:rsidRPr="2E4F2941">
        <w:rPr>
          <w:b/>
          <w:bCs/>
          <w:u w:val="single"/>
        </w:rPr>
        <w:t>Candidate information</w:t>
      </w:r>
      <w:r w:rsidR="006E2339">
        <w:rPr>
          <w:b/>
          <w:bCs/>
          <w:u w:val="single"/>
        </w:rPr>
        <w:br/>
      </w:r>
    </w:p>
    <w:tbl>
      <w:tblPr>
        <w:tblStyle w:val="TableGrid"/>
        <w:tblW w:w="0" w:type="auto"/>
        <w:tblLayout w:type="fixed"/>
        <w:tblLook w:val="06A0" w:firstRow="1" w:lastRow="0" w:firstColumn="1" w:lastColumn="0" w:noHBand="1" w:noVBand="1"/>
      </w:tblPr>
      <w:tblGrid>
        <w:gridCol w:w="7695"/>
        <w:gridCol w:w="7695"/>
      </w:tblGrid>
      <w:tr w:rsidR="2E4F2941" w14:paraId="25C25A1A" w14:textId="77777777" w:rsidTr="5756E25E">
        <w:trPr>
          <w:trHeight w:val="300"/>
        </w:trPr>
        <w:tc>
          <w:tcPr>
            <w:tcW w:w="7695" w:type="dxa"/>
          </w:tcPr>
          <w:p w14:paraId="4A182B0C" w14:textId="5A8C907B" w:rsidR="2E4F2941" w:rsidRDefault="4C6B2741" w:rsidP="14854A76">
            <w:pPr>
              <w:rPr>
                <w:b/>
                <w:bCs/>
                <w:sz w:val="20"/>
                <w:szCs w:val="20"/>
              </w:rPr>
            </w:pPr>
            <w:r w:rsidRPr="14854A76">
              <w:rPr>
                <w:b/>
                <w:bCs/>
                <w:sz w:val="20"/>
                <w:szCs w:val="20"/>
              </w:rPr>
              <w:t>Organisation name and details</w:t>
            </w:r>
          </w:p>
          <w:p w14:paraId="6182C629" w14:textId="18D93860" w:rsidR="2E4F2941" w:rsidRDefault="4C6B2741" w:rsidP="56F914B1">
            <w:pPr>
              <w:rPr>
                <w:sz w:val="18"/>
                <w:szCs w:val="18"/>
              </w:rPr>
            </w:pPr>
            <w:r w:rsidRPr="7592FA85">
              <w:rPr>
                <w:sz w:val="18"/>
                <w:szCs w:val="18"/>
              </w:rPr>
              <w:t xml:space="preserve">Please provide organisation name and </w:t>
            </w:r>
            <w:r w:rsidR="5539CE0D" w:rsidRPr="7592FA85">
              <w:rPr>
                <w:sz w:val="18"/>
                <w:szCs w:val="18"/>
              </w:rPr>
              <w:t xml:space="preserve">registered </w:t>
            </w:r>
            <w:r w:rsidRPr="7592FA85">
              <w:rPr>
                <w:sz w:val="18"/>
                <w:szCs w:val="18"/>
              </w:rPr>
              <w:t>address, only</w:t>
            </w:r>
            <w:r w:rsidR="185D5A19" w:rsidRPr="7592FA85">
              <w:rPr>
                <w:sz w:val="18"/>
                <w:szCs w:val="18"/>
              </w:rPr>
              <w:t xml:space="preserve"> </w:t>
            </w:r>
            <w:r w:rsidRPr="7592FA85">
              <w:rPr>
                <w:sz w:val="18"/>
                <w:szCs w:val="18"/>
              </w:rPr>
              <w:t>non-for-profit body corporate</w:t>
            </w:r>
            <w:r w:rsidR="440D3C0F" w:rsidRPr="7592FA85">
              <w:rPr>
                <w:sz w:val="18"/>
                <w:szCs w:val="18"/>
              </w:rPr>
              <w:t>s,</w:t>
            </w:r>
            <w:r w:rsidRPr="7592FA85">
              <w:rPr>
                <w:sz w:val="18"/>
                <w:szCs w:val="18"/>
              </w:rPr>
              <w:t xml:space="preserve"> as </w:t>
            </w:r>
            <w:r w:rsidR="5B71123C" w:rsidRPr="7592FA85">
              <w:rPr>
                <w:sz w:val="18"/>
                <w:szCs w:val="18"/>
              </w:rPr>
              <w:t>defined in the candidate guidance in this form will be considered eligible</w:t>
            </w:r>
            <w:r w:rsidR="006E2339">
              <w:rPr>
                <w:sz w:val="18"/>
                <w:szCs w:val="18"/>
              </w:rPr>
              <w:t xml:space="preserve">. </w:t>
            </w:r>
          </w:p>
        </w:tc>
        <w:tc>
          <w:tcPr>
            <w:tcW w:w="7695" w:type="dxa"/>
          </w:tcPr>
          <w:p w14:paraId="62AF894E" w14:textId="58D89C2F" w:rsidR="2E4F2941" w:rsidRDefault="2E4F2941" w:rsidP="2E4F2941">
            <w:pPr>
              <w:rPr>
                <w:sz w:val="20"/>
                <w:szCs w:val="20"/>
              </w:rPr>
            </w:pPr>
          </w:p>
        </w:tc>
      </w:tr>
      <w:tr w:rsidR="2E4F2941" w14:paraId="406AAAA6" w14:textId="77777777" w:rsidTr="5756E25E">
        <w:trPr>
          <w:trHeight w:val="300"/>
        </w:trPr>
        <w:tc>
          <w:tcPr>
            <w:tcW w:w="7695" w:type="dxa"/>
          </w:tcPr>
          <w:p w14:paraId="2D7D4468" w14:textId="578DAB7A" w:rsidR="2E4F2941" w:rsidRDefault="79008045" w:rsidP="4ECA2347">
            <w:pPr>
              <w:rPr>
                <w:b/>
                <w:bCs/>
                <w:sz w:val="20"/>
                <w:szCs w:val="20"/>
              </w:rPr>
            </w:pPr>
            <w:r w:rsidRPr="4ECA2347">
              <w:rPr>
                <w:b/>
                <w:bCs/>
                <w:sz w:val="20"/>
                <w:szCs w:val="20"/>
              </w:rPr>
              <w:t>Primary contact name and details</w:t>
            </w:r>
          </w:p>
          <w:p w14:paraId="295EB801" w14:textId="2FC5576E" w:rsidR="2E4F2941" w:rsidRDefault="79008045" w:rsidP="4ECA2347">
            <w:pPr>
              <w:rPr>
                <w:sz w:val="18"/>
                <w:szCs w:val="18"/>
              </w:rPr>
            </w:pPr>
            <w:r w:rsidRPr="5756E25E">
              <w:rPr>
                <w:sz w:val="18"/>
                <w:szCs w:val="18"/>
              </w:rPr>
              <w:t xml:space="preserve">Please provide </w:t>
            </w:r>
            <w:r w:rsidR="27A8D433" w:rsidRPr="5756E25E">
              <w:rPr>
                <w:sz w:val="18"/>
                <w:szCs w:val="18"/>
              </w:rPr>
              <w:t>a contact</w:t>
            </w:r>
            <w:r w:rsidR="73EB8E73" w:rsidRPr="5756E25E">
              <w:rPr>
                <w:sz w:val="18"/>
                <w:szCs w:val="18"/>
              </w:rPr>
              <w:t xml:space="preserve"> </w:t>
            </w:r>
            <w:r w:rsidRPr="5756E25E">
              <w:rPr>
                <w:sz w:val="18"/>
                <w:szCs w:val="18"/>
              </w:rPr>
              <w:t>name,</w:t>
            </w:r>
            <w:r w:rsidR="1A74DA75" w:rsidRPr="5756E25E">
              <w:rPr>
                <w:sz w:val="18"/>
                <w:szCs w:val="18"/>
              </w:rPr>
              <w:t xml:space="preserve"> </w:t>
            </w:r>
            <w:r w:rsidR="006A7573">
              <w:rPr>
                <w:sz w:val="18"/>
                <w:szCs w:val="18"/>
              </w:rPr>
              <w:t>job title</w:t>
            </w:r>
            <w:r w:rsidR="1A74DA75" w:rsidRPr="5756E25E">
              <w:rPr>
                <w:sz w:val="18"/>
                <w:szCs w:val="18"/>
              </w:rPr>
              <w:t>,</w:t>
            </w:r>
            <w:r w:rsidRPr="5756E25E">
              <w:rPr>
                <w:sz w:val="18"/>
                <w:szCs w:val="18"/>
              </w:rPr>
              <w:t xml:space="preserve"> email address and phone number</w:t>
            </w:r>
          </w:p>
        </w:tc>
        <w:tc>
          <w:tcPr>
            <w:tcW w:w="7695" w:type="dxa"/>
          </w:tcPr>
          <w:p w14:paraId="231521F8" w14:textId="58D89C2F" w:rsidR="2E4F2941" w:rsidRDefault="2E4F2941" w:rsidP="2E4F2941">
            <w:pPr>
              <w:rPr>
                <w:sz w:val="20"/>
                <w:szCs w:val="20"/>
              </w:rPr>
            </w:pPr>
          </w:p>
        </w:tc>
      </w:tr>
      <w:tr w:rsidR="2E4F2941" w14:paraId="6654C308" w14:textId="77777777" w:rsidTr="5756E25E">
        <w:trPr>
          <w:trHeight w:val="300"/>
        </w:trPr>
        <w:tc>
          <w:tcPr>
            <w:tcW w:w="7695" w:type="dxa"/>
          </w:tcPr>
          <w:p w14:paraId="0CCF3136" w14:textId="752E4506" w:rsidR="2E4F2941" w:rsidRDefault="79008045" w:rsidP="0B524773">
            <w:pPr>
              <w:rPr>
                <w:b/>
                <w:bCs/>
                <w:sz w:val="20"/>
                <w:szCs w:val="20"/>
              </w:rPr>
            </w:pPr>
            <w:r w:rsidRPr="0B524773">
              <w:rPr>
                <w:b/>
                <w:bCs/>
                <w:sz w:val="20"/>
                <w:szCs w:val="20"/>
              </w:rPr>
              <w:t>Organisations endorsing these proposals</w:t>
            </w:r>
          </w:p>
          <w:p w14:paraId="2C91AB4E" w14:textId="7BF831F4" w:rsidR="2E4F2941" w:rsidRDefault="20E3CEAB" w:rsidP="0B524773">
            <w:pPr>
              <w:rPr>
                <w:sz w:val="18"/>
                <w:szCs w:val="18"/>
              </w:rPr>
            </w:pPr>
            <w:r w:rsidRPr="1B6990E1">
              <w:rPr>
                <w:sz w:val="18"/>
                <w:szCs w:val="18"/>
              </w:rPr>
              <w:t xml:space="preserve">Please list organisations endorsing your proposals for the PRO, provide a named contact for each organisation </w:t>
            </w:r>
            <w:r w:rsidR="5799138F" w:rsidRPr="1B6990E1">
              <w:rPr>
                <w:sz w:val="18"/>
                <w:szCs w:val="18"/>
              </w:rPr>
              <w:t>alongside their</w:t>
            </w:r>
            <w:r w:rsidRPr="1B6990E1">
              <w:rPr>
                <w:sz w:val="18"/>
                <w:szCs w:val="18"/>
              </w:rPr>
              <w:t xml:space="preserve"> </w:t>
            </w:r>
            <w:r w:rsidR="006A7573">
              <w:rPr>
                <w:sz w:val="18"/>
                <w:szCs w:val="18"/>
              </w:rPr>
              <w:t>job title</w:t>
            </w:r>
            <w:r w:rsidR="1365A4D9" w:rsidRPr="1B6990E1">
              <w:rPr>
                <w:sz w:val="18"/>
                <w:szCs w:val="18"/>
              </w:rPr>
              <w:t xml:space="preserve"> </w:t>
            </w:r>
            <w:r w:rsidRPr="1B6990E1">
              <w:rPr>
                <w:sz w:val="18"/>
                <w:szCs w:val="18"/>
              </w:rPr>
              <w:t>and email address</w:t>
            </w:r>
          </w:p>
        </w:tc>
        <w:tc>
          <w:tcPr>
            <w:tcW w:w="7695" w:type="dxa"/>
          </w:tcPr>
          <w:p w14:paraId="23E3AE59" w14:textId="58D89C2F" w:rsidR="2E4F2941" w:rsidRDefault="2E4F2941" w:rsidP="2E4F2941">
            <w:pPr>
              <w:rPr>
                <w:sz w:val="20"/>
                <w:szCs w:val="20"/>
              </w:rPr>
            </w:pPr>
          </w:p>
        </w:tc>
      </w:tr>
      <w:tr w:rsidR="2E4F2941" w14:paraId="1353F76B" w14:textId="77777777" w:rsidTr="5756E25E">
        <w:trPr>
          <w:trHeight w:val="300"/>
        </w:trPr>
        <w:tc>
          <w:tcPr>
            <w:tcW w:w="7695" w:type="dxa"/>
          </w:tcPr>
          <w:p w14:paraId="15F708B4" w14:textId="12366E6F" w:rsidR="2E4F2941" w:rsidRDefault="093C787C" w:rsidP="65927930">
            <w:pPr>
              <w:rPr>
                <w:b/>
                <w:bCs/>
                <w:sz w:val="20"/>
                <w:szCs w:val="20"/>
              </w:rPr>
            </w:pPr>
            <w:r w:rsidRPr="65927930">
              <w:rPr>
                <w:b/>
                <w:bCs/>
                <w:sz w:val="20"/>
                <w:szCs w:val="20"/>
              </w:rPr>
              <w:t>Organisations consulted on these proposals</w:t>
            </w:r>
          </w:p>
          <w:p w14:paraId="76EB8AF3" w14:textId="169CBA79" w:rsidR="2E4F2941" w:rsidRDefault="093C787C" w:rsidP="65927930">
            <w:pPr>
              <w:rPr>
                <w:sz w:val="18"/>
                <w:szCs w:val="18"/>
              </w:rPr>
            </w:pPr>
            <w:r w:rsidRPr="7820429C">
              <w:rPr>
                <w:sz w:val="18"/>
                <w:szCs w:val="18"/>
              </w:rPr>
              <w:t>Please list organisations consulted in developing these proposals</w:t>
            </w:r>
            <w:r w:rsidR="64DD18CD" w:rsidRPr="7820429C">
              <w:rPr>
                <w:sz w:val="18"/>
                <w:szCs w:val="18"/>
              </w:rPr>
              <w:t xml:space="preserve"> including the </w:t>
            </w:r>
            <w:r w:rsidR="748A0657" w:rsidRPr="7820429C">
              <w:rPr>
                <w:sz w:val="18"/>
                <w:szCs w:val="18"/>
              </w:rPr>
              <w:t>date,</w:t>
            </w:r>
            <w:r w:rsidR="4BE6091F" w:rsidRPr="7820429C">
              <w:rPr>
                <w:sz w:val="18"/>
                <w:szCs w:val="18"/>
              </w:rPr>
              <w:t xml:space="preserve"> and (briefly)</w:t>
            </w:r>
            <w:r w:rsidR="3E66DEA2" w:rsidRPr="7820429C">
              <w:rPr>
                <w:sz w:val="18"/>
                <w:szCs w:val="18"/>
              </w:rPr>
              <w:t xml:space="preserve"> </w:t>
            </w:r>
            <w:r w:rsidR="0025212C">
              <w:rPr>
                <w:sz w:val="18"/>
                <w:szCs w:val="18"/>
              </w:rPr>
              <w:t xml:space="preserve">the </w:t>
            </w:r>
            <w:r w:rsidR="3E66DEA2" w:rsidRPr="7820429C">
              <w:rPr>
                <w:sz w:val="18"/>
                <w:szCs w:val="18"/>
              </w:rPr>
              <w:t xml:space="preserve">manner </w:t>
            </w:r>
            <w:r w:rsidR="5360B00B" w:rsidRPr="7820429C">
              <w:rPr>
                <w:sz w:val="18"/>
                <w:szCs w:val="18"/>
              </w:rPr>
              <w:t>/</w:t>
            </w:r>
            <w:r w:rsidR="64DD18CD" w:rsidRPr="7820429C">
              <w:rPr>
                <w:sz w:val="18"/>
                <w:szCs w:val="18"/>
              </w:rPr>
              <w:t xml:space="preserve"> forum of th</w:t>
            </w:r>
            <w:r w:rsidR="73426A1A" w:rsidRPr="7820429C">
              <w:rPr>
                <w:sz w:val="18"/>
                <w:szCs w:val="18"/>
              </w:rPr>
              <w:t>is engagement</w:t>
            </w:r>
          </w:p>
        </w:tc>
        <w:tc>
          <w:tcPr>
            <w:tcW w:w="7695" w:type="dxa"/>
          </w:tcPr>
          <w:p w14:paraId="15621881" w14:textId="58D89C2F" w:rsidR="2E4F2941" w:rsidRDefault="2E4F2941" w:rsidP="2E4F2941">
            <w:pPr>
              <w:rPr>
                <w:sz w:val="20"/>
                <w:szCs w:val="20"/>
              </w:rPr>
            </w:pPr>
          </w:p>
        </w:tc>
      </w:tr>
    </w:tbl>
    <w:p w14:paraId="7786F9AC" w14:textId="2AC89E30" w:rsidR="5743439E" w:rsidRDefault="5743439E" w:rsidP="5743439E">
      <w:pPr>
        <w:rPr>
          <w:b/>
          <w:bCs/>
          <w:u w:val="single"/>
        </w:rPr>
      </w:pPr>
    </w:p>
    <w:p w14:paraId="59D92FC5" w14:textId="23BB119E" w:rsidR="3C14C424" w:rsidRDefault="3C14C424" w:rsidP="46999032">
      <w:pPr>
        <w:rPr>
          <w:b/>
          <w:bCs/>
          <w:u w:val="single"/>
        </w:rPr>
      </w:pPr>
      <w:r w:rsidRPr="46999032">
        <w:rPr>
          <w:b/>
          <w:bCs/>
          <w:u w:val="single"/>
        </w:rPr>
        <w:t>Functions of the PRO</w:t>
      </w:r>
      <w:r w:rsidR="006E2339">
        <w:rPr>
          <w:b/>
          <w:bCs/>
          <w:u w:val="single"/>
        </w:rPr>
        <w:br/>
      </w:r>
    </w:p>
    <w:p w14:paraId="6CD270F7" w14:textId="69CBF2A3" w:rsidR="00554E01" w:rsidRDefault="00B5787F" w:rsidP="5756E25E">
      <w:pPr>
        <w:rPr>
          <w:rFonts w:cs="Arial"/>
          <w:sz w:val="20"/>
          <w:szCs w:val="20"/>
        </w:rPr>
      </w:pPr>
      <w:r w:rsidRPr="5756E25E">
        <w:rPr>
          <w:rFonts w:cs="Arial"/>
          <w:sz w:val="20"/>
          <w:szCs w:val="20"/>
        </w:rPr>
        <w:t>For each function listed below, please indicate which</w:t>
      </w:r>
      <w:r w:rsidR="0028652E" w:rsidRPr="5756E25E">
        <w:rPr>
          <w:rFonts w:cs="Arial"/>
          <w:sz w:val="20"/>
          <w:szCs w:val="20"/>
        </w:rPr>
        <w:t>, if any,</w:t>
      </w:r>
      <w:r w:rsidRPr="5756E25E">
        <w:rPr>
          <w:rFonts w:cs="Arial"/>
          <w:sz w:val="20"/>
          <w:szCs w:val="20"/>
        </w:rPr>
        <w:t xml:space="preserve"> </w:t>
      </w:r>
      <w:r w:rsidR="000A7A9E" w:rsidRPr="5756E25E">
        <w:rPr>
          <w:rFonts w:cs="Arial"/>
          <w:sz w:val="20"/>
          <w:szCs w:val="20"/>
        </w:rPr>
        <w:t xml:space="preserve">of the listed </w:t>
      </w:r>
      <w:r w:rsidR="00A542C2" w:rsidRPr="5756E25E">
        <w:rPr>
          <w:rFonts w:cs="Arial"/>
          <w:sz w:val="20"/>
          <w:szCs w:val="20"/>
        </w:rPr>
        <w:t>sub</w:t>
      </w:r>
      <w:r w:rsidR="00195FAB">
        <w:rPr>
          <w:rFonts w:cs="Arial"/>
          <w:sz w:val="20"/>
          <w:szCs w:val="20"/>
        </w:rPr>
        <w:t>-</w:t>
      </w:r>
      <w:r w:rsidR="00A542C2" w:rsidRPr="5756E25E">
        <w:rPr>
          <w:rFonts w:cs="Arial"/>
          <w:sz w:val="20"/>
          <w:szCs w:val="20"/>
        </w:rPr>
        <w:t xml:space="preserve">functions the PRO </w:t>
      </w:r>
      <w:r w:rsidR="005F34AB" w:rsidRPr="5756E25E">
        <w:rPr>
          <w:rFonts w:cs="Arial"/>
          <w:sz w:val="20"/>
          <w:szCs w:val="20"/>
        </w:rPr>
        <w:t>should</w:t>
      </w:r>
      <w:r w:rsidR="00A542C2" w:rsidRPr="5756E25E">
        <w:rPr>
          <w:rFonts w:cs="Arial"/>
          <w:sz w:val="20"/>
          <w:szCs w:val="20"/>
        </w:rPr>
        <w:t xml:space="preserve"> take on each year</w:t>
      </w:r>
      <w:r w:rsidR="000A7A9E" w:rsidRPr="5756E25E">
        <w:rPr>
          <w:rFonts w:cs="Arial"/>
          <w:sz w:val="20"/>
          <w:szCs w:val="20"/>
        </w:rPr>
        <w:t xml:space="preserve"> and provide a brief </w:t>
      </w:r>
      <w:r w:rsidR="0017120F" w:rsidRPr="5756E25E">
        <w:rPr>
          <w:rFonts w:cs="Arial"/>
          <w:sz w:val="20"/>
          <w:szCs w:val="20"/>
        </w:rPr>
        <w:t>high-level</w:t>
      </w:r>
      <w:r w:rsidR="007857EF" w:rsidRPr="5756E25E">
        <w:rPr>
          <w:rFonts w:cs="Arial"/>
          <w:sz w:val="20"/>
          <w:szCs w:val="20"/>
        </w:rPr>
        <w:t xml:space="preserve"> </w:t>
      </w:r>
      <w:r w:rsidR="000A7A9E" w:rsidRPr="5756E25E">
        <w:rPr>
          <w:rFonts w:cs="Arial"/>
          <w:sz w:val="20"/>
          <w:szCs w:val="20"/>
        </w:rPr>
        <w:t xml:space="preserve">summary of </w:t>
      </w:r>
      <w:r w:rsidR="007857EF" w:rsidRPr="5756E25E">
        <w:rPr>
          <w:rFonts w:cs="Arial"/>
          <w:sz w:val="20"/>
          <w:szCs w:val="20"/>
        </w:rPr>
        <w:t>benefits of the PRO taking on the</w:t>
      </w:r>
      <w:r w:rsidR="00D5452D" w:rsidRPr="5756E25E">
        <w:rPr>
          <w:rFonts w:cs="Arial"/>
          <w:sz w:val="20"/>
          <w:szCs w:val="20"/>
        </w:rPr>
        <w:t>se</w:t>
      </w:r>
      <w:r w:rsidR="007857EF" w:rsidRPr="5756E25E">
        <w:rPr>
          <w:rFonts w:cs="Arial"/>
          <w:sz w:val="20"/>
          <w:szCs w:val="20"/>
        </w:rPr>
        <w:t xml:space="preserve"> </w:t>
      </w:r>
      <w:r w:rsidR="0028652E" w:rsidRPr="5756E25E">
        <w:rPr>
          <w:rFonts w:cs="Arial"/>
          <w:sz w:val="20"/>
          <w:szCs w:val="20"/>
        </w:rPr>
        <w:t>sub</w:t>
      </w:r>
      <w:r w:rsidR="00E730DE">
        <w:rPr>
          <w:rFonts w:cs="Arial"/>
          <w:sz w:val="20"/>
          <w:szCs w:val="20"/>
        </w:rPr>
        <w:t>-</w:t>
      </w:r>
      <w:r w:rsidR="007857EF" w:rsidRPr="5756E25E">
        <w:rPr>
          <w:rFonts w:cs="Arial"/>
          <w:sz w:val="20"/>
          <w:szCs w:val="20"/>
        </w:rPr>
        <w:t xml:space="preserve">functions. </w:t>
      </w:r>
      <w:r w:rsidR="00F675CE">
        <w:rPr>
          <w:rFonts w:cs="Arial"/>
          <w:sz w:val="20"/>
          <w:szCs w:val="20"/>
        </w:rPr>
        <w:t xml:space="preserve">Where PackUk should retain a </w:t>
      </w:r>
      <w:r w:rsidR="00E52ACC">
        <w:rPr>
          <w:rFonts w:cs="Arial"/>
          <w:sz w:val="20"/>
          <w:szCs w:val="20"/>
        </w:rPr>
        <w:t xml:space="preserve">sub-function, add this to the </w:t>
      </w:r>
      <w:r w:rsidR="006E2339">
        <w:rPr>
          <w:rFonts w:cs="Arial"/>
          <w:sz w:val="20"/>
          <w:szCs w:val="20"/>
        </w:rPr>
        <w:t>“</w:t>
      </w:r>
      <w:r w:rsidR="00E52ACC">
        <w:rPr>
          <w:rFonts w:cs="Arial"/>
          <w:sz w:val="20"/>
          <w:szCs w:val="20"/>
        </w:rPr>
        <w:t>PackUK to retain</w:t>
      </w:r>
      <w:r w:rsidR="006E2339">
        <w:rPr>
          <w:rFonts w:cs="Arial"/>
          <w:sz w:val="20"/>
          <w:szCs w:val="20"/>
        </w:rPr>
        <w:t>”</w:t>
      </w:r>
      <w:r w:rsidR="00E52ACC">
        <w:rPr>
          <w:rFonts w:cs="Arial"/>
          <w:sz w:val="20"/>
          <w:szCs w:val="20"/>
        </w:rPr>
        <w:t xml:space="preserve"> list. </w:t>
      </w:r>
    </w:p>
    <w:p w14:paraId="4208FF93" w14:textId="77777777" w:rsidR="00554E01" w:rsidRDefault="00554E01" w:rsidP="00887184">
      <w:pPr>
        <w:rPr>
          <w:rFonts w:cs="Arial"/>
          <w:sz w:val="20"/>
          <w:szCs w:val="20"/>
        </w:rPr>
      </w:pPr>
    </w:p>
    <w:p w14:paraId="369750DD" w14:textId="276C4581" w:rsidR="00887184" w:rsidRPr="00A75765" w:rsidRDefault="38087554" w:rsidP="7E7E70C2">
      <w:pPr>
        <w:rPr>
          <w:rFonts w:cs="Arial"/>
          <w:b/>
          <w:bCs/>
          <w:sz w:val="20"/>
          <w:szCs w:val="20"/>
        </w:rPr>
      </w:pPr>
      <w:r w:rsidRPr="7E7E70C2">
        <w:rPr>
          <w:rFonts w:cs="Arial"/>
          <w:sz w:val="20"/>
          <w:szCs w:val="20"/>
        </w:rPr>
        <w:t>Sub</w:t>
      </w:r>
      <w:r w:rsidR="00195FAB" w:rsidRPr="7E7E70C2">
        <w:rPr>
          <w:rFonts w:cs="Arial"/>
          <w:sz w:val="20"/>
          <w:szCs w:val="20"/>
        </w:rPr>
        <w:t>-</w:t>
      </w:r>
      <w:r w:rsidRPr="7E7E70C2">
        <w:rPr>
          <w:rFonts w:cs="Arial"/>
          <w:sz w:val="20"/>
          <w:szCs w:val="20"/>
        </w:rPr>
        <w:t>f</w:t>
      </w:r>
      <w:r w:rsidR="5EE4058D" w:rsidRPr="7E7E70C2">
        <w:rPr>
          <w:rFonts w:cs="Arial"/>
          <w:sz w:val="20"/>
          <w:szCs w:val="20"/>
        </w:rPr>
        <w:t xml:space="preserve">unctions not delegable to a PRO are </w:t>
      </w:r>
      <w:r w:rsidRPr="7E7E70C2">
        <w:rPr>
          <w:rFonts w:cs="Arial"/>
          <w:sz w:val="20"/>
          <w:szCs w:val="20"/>
        </w:rPr>
        <w:t>listed under “PackUK to retain”</w:t>
      </w:r>
      <w:r w:rsidR="6F349716" w:rsidRPr="7E7E70C2">
        <w:rPr>
          <w:rFonts w:cs="Arial"/>
          <w:sz w:val="20"/>
          <w:szCs w:val="20"/>
        </w:rPr>
        <w:t xml:space="preserve">, this includes all sovereign sub functions which </w:t>
      </w:r>
      <w:r w:rsidR="343190D0" w:rsidRPr="7E7E70C2">
        <w:rPr>
          <w:rFonts w:cs="Arial"/>
          <w:sz w:val="20"/>
          <w:szCs w:val="20"/>
        </w:rPr>
        <w:t>can only be carried out by public bodies</w:t>
      </w:r>
      <w:r w:rsidR="0017120F" w:rsidRPr="7E7E70C2">
        <w:rPr>
          <w:rFonts w:cs="Arial"/>
          <w:sz w:val="20"/>
          <w:szCs w:val="20"/>
        </w:rPr>
        <w:t xml:space="preserve">. </w:t>
      </w:r>
      <w:r w:rsidR="5EB67FAB" w:rsidRPr="7E7E70C2">
        <w:rPr>
          <w:sz w:val="20"/>
          <w:szCs w:val="20"/>
        </w:rPr>
        <w:t xml:space="preserve">Candidates must also indicate what other activities beyond those functions delegated by </w:t>
      </w:r>
      <w:r w:rsidR="671098A3" w:rsidRPr="7E7E70C2">
        <w:rPr>
          <w:sz w:val="20"/>
          <w:szCs w:val="20"/>
        </w:rPr>
        <w:t>PackUK they intend to undertake independently if appointed as the PRO.</w:t>
      </w:r>
      <w:r w:rsidR="63A3331C" w:rsidRPr="7E7E70C2">
        <w:rPr>
          <w:sz w:val="20"/>
          <w:szCs w:val="20"/>
        </w:rPr>
        <w:t xml:space="preserve"> </w:t>
      </w:r>
    </w:p>
    <w:p w14:paraId="24141C8E" w14:textId="3A329413" w:rsidR="00887184" w:rsidRPr="00A75765" w:rsidRDefault="00887184" w:rsidP="7E7E70C2">
      <w:pPr>
        <w:rPr>
          <w:sz w:val="20"/>
          <w:szCs w:val="20"/>
        </w:rPr>
      </w:pPr>
    </w:p>
    <w:p w14:paraId="32EFF0BB" w14:textId="416B04A3" w:rsidR="00887184" w:rsidRPr="00A75765" w:rsidRDefault="63A3331C" w:rsidP="00887184">
      <w:pPr>
        <w:rPr>
          <w:rFonts w:cs="Arial"/>
          <w:b/>
          <w:bCs/>
          <w:sz w:val="20"/>
          <w:szCs w:val="20"/>
        </w:rPr>
      </w:pPr>
      <w:r w:rsidRPr="7E7E70C2">
        <w:rPr>
          <w:sz w:val="20"/>
          <w:szCs w:val="20"/>
        </w:rPr>
        <w:t xml:space="preserve">Further information on how to complete this section can be found in the candidate guidance at the end of this form. </w:t>
      </w:r>
      <w:r w:rsidR="5533CE3D">
        <w:br/>
      </w:r>
    </w:p>
    <w:tbl>
      <w:tblPr>
        <w:tblStyle w:val="TableGrid"/>
        <w:tblW w:w="15388" w:type="dxa"/>
        <w:tblLook w:val="04A0" w:firstRow="1" w:lastRow="0" w:firstColumn="1" w:lastColumn="0" w:noHBand="0" w:noVBand="1"/>
      </w:tblPr>
      <w:tblGrid>
        <w:gridCol w:w="2306"/>
        <w:gridCol w:w="4636"/>
        <w:gridCol w:w="4110"/>
        <w:gridCol w:w="4336"/>
      </w:tblGrid>
      <w:tr w:rsidR="00D1235B" w:rsidRPr="00A75765" w14:paraId="0476A195" w14:textId="77ADDE03" w:rsidTr="76FE86E9">
        <w:tc>
          <w:tcPr>
            <w:tcW w:w="2306" w:type="dxa"/>
          </w:tcPr>
          <w:p w14:paraId="2A479004" w14:textId="057D9D20" w:rsidR="00D1235B" w:rsidRPr="00A75765" w:rsidRDefault="00D1235B" w:rsidP="00887184">
            <w:pPr>
              <w:rPr>
                <w:rFonts w:cs="Arial"/>
                <w:b/>
                <w:bCs/>
                <w:sz w:val="20"/>
                <w:szCs w:val="20"/>
              </w:rPr>
            </w:pPr>
            <w:r w:rsidRPr="00A75765">
              <w:rPr>
                <w:rFonts w:cs="Arial"/>
                <w:b/>
                <w:bCs/>
                <w:sz w:val="20"/>
                <w:szCs w:val="20"/>
              </w:rPr>
              <w:t>Function</w:t>
            </w:r>
          </w:p>
        </w:tc>
        <w:tc>
          <w:tcPr>
            <w:tcW w:w="4636" w:type="dxa"/>
          </w:tcPr>
          <w:p w14:paraId="166CB0A3" w14:textId="75E354D7" w:rsidR="00D1235B" w:rsidRPr="00A75765" w:rsidRDefault="00D1235B" w:rsidP="00887184">
            <w:pPr>
              <w:rPr>
                <w:rFonts w:cs="Arial"/>
                <w:b/>
                <w:bCs/>
                <w:sz w:val="20"/>
                <w:szCs w:val="20"/>
              </w:rPr>
            </w:pPr>
            <w:r w:rsidRPr="00A75765">
              <w:rPr>
                <w:rFonts w:cs="Arial"/>
                <w:b/>
                <w:bCs/>
                <w:sz w:val="20"/>
                <w:szCs w:val="20"/>
              </w:rPr>
              <w:t>Sub functions</w:t>
            </w:r>
          </w:p>
        </w:tc>
        <w:tc>
          <w:tcPr>
            <w:tcW w:w="4110" w:type="dxa"/>
          </w:tcPr>
          <w:p w14:paraId="26E042FD" w14:textId="43AB0805" w:rsidR="00D1235B" w:rsidRPr="00A75765" w:rsidRDefault="00D1235B" w:rsidP="00887184">
            <w:pPr>
              <w:rPr>
                <w:rFonts w:cs="Arial"/>
                <w:b/>
                <w:bCs/>
                <w:sz w:val="20"/>
                <w:szCs w:val="20"/>
              </w:rPr>
            </w:pPr>
            <w:r w:rsidRPr="00A75765">
              <w:rPr>
                <w:rFonts w:cs="Arial"/>
                <w:b/>
                <w:bCs/>
                <w:sz w:val="20"/>
                <w:szCs w:val="20"/>
              </w:rPr>
              <w:t>Sub functions taken on by PRO</w:t>
            </w:r>
          </w:p>
        </w:tc>
        <w:tc>
          <w:tcPr>
            <w:tcW w:w="4336" w:type="dxa"/>
          </w:tcPr>
          <w:p w14:paraId="642AFE77" w14:textId="36C3BE68" w:rsidR="00D1235B" w:rsidRPr="00A75765" w:rsidRDefault="0089317A" w:rsidP="00887184">
            <w:pPr>
              <w:rPr>
                <w:rFonts w:cs="Arial"/>
                <w:b/>
                <w:bCs/>
                <w:sz w:val="20"/>
                <w:szCs w:val="20"/>
              </w:rPr>
            </w:pPr>
            <w:r w:rsidRPr="00A75765">
              <w:rPr>
                <w:rFonts w:cs="Arial"/>
                <w:b/>
                <w:bCs/>
                <w:sz w:val="20"/>
                <w:szCs w:val="20"/>
              </w:rPr>
              <w:t>What value does the PRO add?</w:t>
            </w:r>
          </w:p>
        </w:tc>
      </w:tr>
      <w:tr w:rsidR="0089317A" w:rsidRPr="00A75765" w14:paraId="14F05AF0" w14:textId="2526935E" w:rsidTr="76FE86E9">
        <w:trPr>
          <w:trHeight w:val="234"/>
        </w:trPr>
        <w:tc>
          <w:tcPr>
            <w:tcW w:w="2306" w:type="dxa"/>
            <w:vMerge w:val="restart"/>
          </w:tcPr>
          <w:p w14:paraId="483482FC" w14:textId="77777777" w:rsidR="0089317A" w:rsidRPr="00A75765" w:rsidRDefault="0089317A" w:rsidP="00887184">
            <w:pPr>
              <w:rPr>
                <w:rFonts w:cs="Arial"/>
                <w:b/>
                <w:bCs/>
                <w:sz w:val="16"/>
                <w:szCs w:val="16"/>
              </w:rPr>
            </w:pPr>
            <w:r w:rsidRPr="00A75765">
              <w:rPr>
                <w:rFonts w:cs="Arial"/>
                <w:b/>
                <w:bCs/>
                <w:sz w:val="16"/>
                <w:szCs w:val="16"/>
              </w:rPr>
              <w:t>Calculation of producer fees</w:t>
            </w:r>
          </w:p>
          <w:p w14:paraId="71DE6FB2" w14:textId="77777777" w:rsidR="0089317A" w:rsidRPr="00A75765" w:rsidRDefault="0089317A" w:rsidP="00887184">
            <w:pPr>
              <w:rPr>
                <w:rFonts w:cs="Arial"/>
                <w:sz w:val="16"/>
                <w:szCs w:val="16"/>
              </w:rPr>
            </w:pPr>
          </w:p>
          <w:p w14:paraId="7D6FF9A5" w14:textId="75963404" w:rsidR="0089317A" w:rsidRPr="00A75765" w:rsidRDefault="0089317A" w:rsidP="009F093D">
            <w:pPr>
              <w:rPr>
                <w:rFonts w:cs="Arial"/>
                <w:color w:val="000000"/>
                <w:sz w:val="18"/>
                <w:szCs w:val="18"/>
              </w:rPr>
            </w:pPr>
            <w:r w:rsidRPr="6869A7D7">
              <w:rPr>
                <w:rFonts w:cs="Arial"/>
                <w:color w:val="000000" w:themeColor="text1"/>
                <w:sz w:val="18"/>
                <w:szCs w:val="18"/>
              </w:rPr>
              <w:t>Reg 60,61,62,63,64,65</w:t>
            </w:r>
            <w:r w:rsidR="3B4D838B" w:rsidRPr="6869A7D7">
              <w:rPr>
                <w:rFonts w:cs="Arial"/>
                <w:color w:val="000000" w:themeColor="text1"/>
                <w:sz w:val="18"/>
                <w:szCs w:val="18"/>
              </w:rPr>
              <w:t>, 66</w:t>
            </w:r>
            <w:r w:rsidRPr="6869A7D7">
              <w:rPr>
                <w:rFonts w:cs="Arial"/>
                <w:color w:val="000000" w:themeColor="text1"/>
                <w:sz w:val="18"/>
                <w:szCs w:val="18"/>
              </w:rPr>
              <w:t xml:space="preserve"> &amp; </w:t>
            </w:r>
            <w:r w:rsidR="534172CF" w:rsidRPr="6869A7D7">
              <w:rPr>
                <w:rFonts w:cs="Arial"/>
                <w:color w:val="000000" w:themeColor="text1"/>
                <w:sz w:val="18"/>
                <w:szCs w:val="18"/>
              </w:rPr>
              <w:t>75</w:t>
            </w:r>
          </w:p>
          <w:p w14:paraId="5621710C" w14:textId="0CAB65AC" w:rsidR="0089317A" w:rsidRPr="00A75765" w:rsidRDefault="0089317A" w:rsidP="00887184">
            <w:pPr>
              <w:rPr>
                <w:rFonts w:cs="Arial"/>
                <w:sz w:val="16"/>
                <w:szCs w:val="16"/>
              </w:rPr>
            </w:pPr>
          </w:p>
        </w:tc>
        <w:tc>
          <w:tcPr>
            <w:tcW w:w="4636" w:type="dxa"/>
          </w:tcPr>
          <w:p w14:paraId="311436E0" w14:textId="552AB3E1" w:rsidR="0089317A" w:rsidRPr="00A75765" w:rsidRDefault="0089317A" w:rsidP="00887184">
            <w:pPr>
              <w:numPr>
                <w:ilvl w:val="0"/>
                <w:numId w:val="1"/>
              </w:numPr>
              <w:spacing w:after="160" w:line="259" w:lineRule="auto"/>
              <w:rPr>
                <w:rFonts w:eastAsia="Calibri" w:cs="Arial"/>
                <w:sz w:val="16"/>
                <w:szCs w:val="16"/>
              </w:rPr>
            </w:pPr>
            <w:r w:rsidRPr="22437DB9">
              <w:rPr>
                <w:rFonts w:eastAsia="Calibri" w:cs="Arial"/>
                <w:sz w:val="16"/>
                <w:szCs w:val="16"/>
              </w:rPr>
              <w:t xml:space="preserve">Run </w:t>
            </w:r>
            <w:r w:rsidR="00AA656A">
              <w:rPr>
                <w:rFonts w:eastAsia="Calibri" w:cs="Arial"/>
                <w:sz w:val="16"/>
                <w:szCs w:val="16"/>
              </w:rPr>
              <w:t xml:space="preserve">producer fee </w:t>
            </w:r>
            <w:r w:rsidRPr="22437DB9">
              <w:rPr>
                <w:rFonts w:eastAsia="Calibri" w:cs="Arial"/>
                <w:sz w:val="16"/>
                <w:szCs w:val="16"/>
              </w:rPr>
              <w:t xml:space="preserve">calculator using </w:t>
            </w:r>
            <w:r w:rsidR="006E2339">
              <w:rPr>
                <w:rFonts w:eastAsia="Calibri" w:cs="Arial"/>
                <w:sz w:val="16"/>
                <w:szCs w:val="16"/>
              </w:rPr>
              <w:t>local authority (LA)</w:t>
            </w:r>
            <w:r w:rsidRPr="22437DB9">
              <w:rPr>
                <w:rFonts w:eastAsia="Calibri" w:cs="Arial"/>
                <w:sz w:val="16"/>
                <w:szCs w:val="16"/>
              </w:rPr>
              <w:t xml:space="preserve"> disposal costs, RPD packaging data, </w:t>
            </w:r>
            <w:r w:rsidR="00AD12A2">
              <w:rPr>
                <w:rFonts w:eastAsia="Calibri" w:cs="Arial"/>
                <w:sz w:val="16"/>
                <w:szCs w:val="16"/>
              </w:rPr>
              <w:t>public inf</w:t>
            </w:r>
            <w:r w:rsidR="00AA656A">
              <w:rPr>
                <w:rFonts w:eastAsia="Calibri" w:cs="Arial"/>
                <w:sz w:val="16"/>
                <w:szCs w:val="16"/>
              </w:rPr>
              <w:t>ormation</w:t>
            </w:r>
            <w:r w:rsidRPr="22437DB9">
              <w:rPr>
                <w:rFonts w:eastAsia="Calibri" w:cs="Arial"/>
                <w:sz w:val="16"/>
                <w:szCs w:val="16"/>
              </w:rPr>
              <w:t xml:space="preserve"> cost</w:t>
            </w:r>
            <w:r w:rsidR="00AA656A">
              <w:rPr>
                <w:rFonts w:eastAsia="Calibri" w:cs="Arial"/>
                <w:sz w:val="16"/>
                <w:szCs w:val="16"/>
              </w:rPr>
              <w:t>s</w:t>
            </w:r>
            <w:r w:rsidR="006002C2">
              <w:rPr>
                <w:rFonts w:eastAsia="Calibri" w:cs="Arial"/>
                <w:sz w:val="16"/>
                <w:szCs w:val="16"/>
              </w:rPr>
              <w:t>, impairments</w:t>
            </w:r>
            <w:r w:rsidRPr="22437DB9">
              <w:rPr>
                <w:rFonts w:eastAsia="Calibri" w:cs="Arial"/>
                <w:sz w:val="16"/>
                <w:szCs w:val="16"/>
              </w:rPr>
              <w:t xml:space="preserve"> and (from 2026/27) modulation criteria to determine individual producer fees</w:t>
            </w:r>
          </w:p>
          <w:p w14:paraId="6F89F761" w14:textId="08F121AD" w:rsidR="0089317A" w:rsidRPr="00A75765" w:rsidRDefault="0089317A" w:rsidP="00887184">
            <w:pPr>
              <w:numPr>
                <w:ilvl w:val="0"/>
                <w:numId w:val="1"/>
              </w:numPr>
              <w:spacing w:after="160" w:line="259" w:lineRule="auto"/>
              <w:rPr>
                <w:rFonts w:eastAsia="Calibri" w:cs="Arial"/>
                <w:sz w:val="16"/>
                <w:szCs w:val="16"/>
              </w:rPr>
            </w:pPr>
            <w:r w:rsidRPr="469AAACF">
              <w:rPr>
                <w:rFonts w:eastAsia="Calibri" w:cs="Arial"/>
                <w:sz w:val="16"/>
                <w:szCs w:val="16"/>
              </w:rPr>
              <w:t xml:space="preserve">Review calculation results </w:t>
            </w:r>
          </w:p>
          <w:p w14:paraId="7674D16A" w14:textId="77777777" w:rsidR="0089317A" w:rsidRPr="00A75765" w:rsidRDefault="0089317A" w:rsidP="00887184">
            <w:pPr>
              <w:numPr>
                <w:ilvl w:val="0"/>
                <w:numId w:val="1"/>
              </w:numPr>
              <w:spacing w:after="160" w:line="259" w:lineRule="auto"/>
              <w:rPr>
                <w:rFonts w:eastAsia="Calibri" w:cs="Arial"/>
                <w:sz w:val="16"/>
                <w:szCs w:val="16"/>
              </w:rPr>
            </w:pPr>
            <w:r w:rsidRPr="00A75765">
              <w:rPr>
                <w:rFonts w:eastAsia="Calibri" w:cs="Arial"/>
                <w:sz w:val="16"/>
                <w:szCs w:val="16"/>
              </w:rPr>
              <w:t>User feedback (Producers, LAs)</w:t>
            </w:r>
          </w:p>
          <w:p w14:paraId="7A92BBC7" w14:textId="77777777" w:rsidR="0089317A" w:rsidRPr="00A75765" w:rsidRDefault="0089317A" w:rsidP="00887184">
            <w:pPr>
              <w:numPr>
                <w:ilvl w:val="0"/>
                <w:numId w:val="1"/>
              </w:numPr>
              <w:spacing w:after="160" w:line="259" w:lineRule="auto"/>
              <w:rPr>
                <w:rFonts w:eastAsia="Calibri" w:cs="Arial"/>
                <w:sz w:val="16"/>
                <w:szCs w:val="16"/>
              </w:rPr>
            </w:pPr>
            <w:r w:rsidRPr="00A75765">
              <w:rPr>
                <w:rFonts w:eastAsia="Calibri" w:cs="Arial"/>
                <w:sz w:val="16"/>
                <w:szCs w:val="16"/>
              </w:rPr>
              <w:t>Quality assurance</w:t>
            </w:r>
          </w:p>
          <w:p w14:paraId="6A3AAD43" w14:textId="757288F7" w:rsidR="0089317A" w:rsidRPr="00A75765" w:rsidRDefault="4ACC7739" w:rsidP="00887184">
            <w:pPr>
              <w:numPr>
                <w:ilvl w:val="0"/>
                <w:numId w:val="1"/>
              </w:numPr>
              <w:spacing w:after="160" w:line="259" w:lineRule="auto"/>
              <w:rPr>
                <w:rFonts w:eastAsia="Calibri" w:cs="Arial"/>
                <w:sz w:val="16"/>
                <w:szCs w:val="16"/>
              </w:rPr>
            </w:pPr>
            <w:r w:rsidRPr="7A13F6ED">
              <w:rPr>
                <w:rFonts w:eastAsia="Calibri" w:cs="Arial"/>
                <w:sz w:val="16"/>
                <w:szCs w:val="16"/>
              </w:rPr>
              <w:t>Commissioning</w:t>
            </w:r>
            <w:r w:rsidR="0089317A" w:rsidRPr="7A13F6ED">
              <w:rPr>
                <w:rFonts w:eastAsia="Calibri" w:cs="Arial"/>
                <w:sz w:val="16"/>
                <w:szCs w:val="16"/>
              </w:rPr>
              <w:t xml:space="preserve"> fees </w:t>
            </w:r>
            <w:r w:rsidR="008A2BCF">
              <w:rPr>
                <w:rFonts w:eastAsia="Calibri" w:cs="Arial"/>
                <w:sz w:val="16"/>
                <w:szCs w:val="16"/>
              </w:rPr>
              <w:t xml:space="preserve">calculator </w:t>
            </w:r>
            <w:r w:rsidR="0089317A" w:rsidRPr="7A13F6ED">
              <w:rPr>
                <w:rFonts w:eastAsia="Calibri" w:cs="Arial"/>
                <w:sz w:val="16"/>
                <w:szCs w:val="16"/>
              </w:rPr>
              <w:t xml:space="preserve">audit </w:t>
            </w:r>
          </w:p>
          <w:p w14:paraId="40E184A5" w14:textId="6BAA248A" w:rsidR="0089317A" w:rsidRPr="00A75765" w:rsidRDefault="30354C27" w:rsidP="69889A87">
            <w:pPr>
              <w:numPr>
                <w:ilvl w:val="0"/>
                <w:numId w:val="1"/>
              </w:numPr>
              <w:spacing w:after="160" w:line="259" w:lineRule="auto"/>
              <w:rPr>
                <w:rFonts w:eastAsia="Calibri" w:cs="Arial"/>
                <w:sz w:val="16"/>
                <w:szCs w:val="16"/>
              </w:rPr>
            </w:pPr>
            <w:r w:rsidRPr="183AFF06">
              <w:rPr>
                <w:rFonts w:eastAsia="Calibri" w:cs="Arial"/>
                <w:sz w:val="16"/>
                <w:szCs w:val="16"/>
              </w:rPr>
              <w:t>M</w:t>
            </w:r>
            <w:r w:rsidR="0089317A" w:rsidRPr="183AFF06">
              <w:rPr>
                <w:rFonts w:eastAsia="Calibri" w:cs="Arial"/>
                <w:sz w:val="16"/>
                <w:szCs w:val="16"/>
              </w:rPr>
              <w:t>odel</w:t>
            </w:r>
            <w:r w:rsidR="73128E9D" w:rsidRPr="183AFF06">
              <w:rPr>
                <w:rFonts w:eastAsia="Calibri" w:cs="Arial"/>
                <w:sz w:val="16"/>
                <w:szCs w:val="16"/>
              </w:rPr>
              <w:t xml:space="preserve"> / calculator</w:t>
            </w:r>
            <w:r w:rsidR="0089317A" w:rsidRPr="183AFF06">
              <w:rPr>
                <w:rFonts w:eastAsia="Calibri" w:cs="Arial"/>
                <w:sz w:val="16"/>
                <w:szCs w:val="16"/>
              </w:rPr>
              <w:t xml:space="preserve"> development</w:t>
            </w:r>
          </w:p>
          <w:p w14:paraId="3BEC106E" w14:textId="632C01ED" w:rsidR="0089317A" w:rsidRPr="00A75765" w:rsidRDefault="60D8C982" w:rsidP="00887184">
            <w:pPr>
              <w:numPr>
                <w:ilvl w:val="0"/>
                <w:numId w:val="1"/>
              </w:numPr>
              <w:spacing w:after="160" w:line="259" w:lineRule="auto"/>
              <w:rPr>
                <w:rFonts w:cs="Arial"/>
                <w:sz w:val="16"/>
                <w:szCs w:val="16"/>
              </w:rPr>
            </w:pPr>
            <w:r w:rsidRPr="32942094">
              <w:rPr>
                <w:rFonts w:cs="Arial"/>
                <w:sz w:val="16"/>
                <w:szCs w:val="16"/>
              </w:rPr>
              <w:t>Develop public information strategy and plan activity</w:t>
            </w:r>
          </w:p>
          <w:p w14:paraId="5BFAC1BC" w14:textId="3ABE9A58" w:rsidR="0089317A" w:rsidRPr="00A75765" w:rsidRDefault="336B64CB" w:rsidP="72DBE71F">
            <w:pPr>
              <w:pStyle w:val="ListParagraph"/>
              <w:numPr>
                <w:ilvl w:val="0"/>
                <w:numId w:val="1"/>
              </w:numPr>
              <w:spacing w:after="160" w:line="259" w:lineRule="auto"/>
              <w:rPr>
                <w:sz w:val="16"/>
                <w:szCs w:val="16"/>
              </w:rPr>
            </w:pPr>
            <w:r w:rsidRPr="72DBE71F">
              <w:rPr>
                <w:sz w:val="16"/>
                <w:szCs w:val="16"/>
              </w:rPr>
              <w:lastRenderedPageBreak/>
              <w:t>Estimate public information costs for year ahead</w:t>
            </w:r>
          </w:p>
        </w:tc>
        <w:tc>
          <w:tcPr>
            <w:tcW w:w="4110" w:type="dxa"/>
            <w:vMerge w:val="restart"/>
          </w:tcPr>
          <w:p w14:paraId="4B1304D1" w14:textId="77777777" w:rsidR="0089317A" w:rsidRPr="00A75765" w:rsidRDefault="0089317A" w:rsidP="00887184">
            <w:pPr>
              <w:rPr>
                <w:rFonts w:cs="Arial"/>
                <w:b/>
                <w:bCs/>
                <w:i/>
                <w:iCs/>
                <w:sz w:val="20"/>
                <w:szCs w:val="20"/>
              </w:rPr>
            </w:pPr>
            <w:r w:rsidRPr="00A75765">
              <w:rPr>
                <w:rFonts w:cs="Arial"/>
                <w:b/>
                <w:bCs/>
                <w:i/>
                <w:iCs/>
                <w:sz w:val="20"/>
                <w:szCs w:val="20"/>
              </w:rPr>
              <w:lastRenderedPageBreak/>
              <w:t>PRO Year 1 (26/27)</w:t>
            </w:r>
          </w:p>
          <w:p w14:paraId="020981E7" w14:textId="77777777" w:rsidR="0089317A" w:rsidRPr="00A75765" w:rsidRDefault="0089317A" w:rsidP="00887184">
            <w:pPr>
              <w:rPr>
                <w:rFonts w:cs="Arial"/>
                <w:b/>
                <w:bCs/>
                <w:i/>
                <w:iCs/>
                <w:sz w:val="20"/>
                <w:szCs w:val="20"/>
              </w:rPr>
            </w:pPr>
          </w:p>
          <w:p w14:paraId="5E59069D" w14:textId="77777777" w:rsidR="0089317A" w:rsidRPr="00A75765" w:rsidRDefault="0089317A" w:rsidP="00887184">
            <w:pPr>
              <w:rPr>
                <w:rFonts w:cs="Arial"/>
                <w:b/>
                <w:bCs/>
                <w:i/>
                <w:iCs/>
                <w:sz w:val="20"/>
                <w:szCs w:val="20"/>
              </w:rPr>
            </w:pPr>
          </w:p>
          <w:p w14:paraId="27B099C0" w14:textId="77777777" w:rsidR="0089317A" w:rsidRPr="00A75765" w:rsidRDefault="0089317A" w:rsidP="00887184">
            <w:pPr>
              <w:rPr>
                <w:rFonts w:cs="Arial"/>
                <w:b/>
                <w:bCs/>
                <w:i/>
                <w:iCs/>
                <w:sz w:val="20"/>
                <w:szCs w:val="20"/>
              </w:rPr>
            </w:pPr>
          </w:p>
          <w:p w14:paraId="586DD70B" w14:textId="77777777" w:rsidR="0089317A" w:rsidRPr="00A75765" w:rsidRDefault="0089317A" w:rsidP="00887184">
            <w:pPr>
              <w:rPr>
                <w:rFonts w:cs="Arial"/>
                <w:b/>
                <w:bCs/>
                <w:i/>
                <w:iCs/>
                <w:sz w:val="20"/>
                <w:szCs w:val="20"/>
              </w:rPr>
            </w:pPr>
          </w:p>
          <w:p w14:paraId="4B03213A" w14:textId="77777777" w:rsidR="0089317A" w:rsidRPr="00A75765" w:rsidRDefault="0089317A" w:rsidP="00887184">
            <w:pPr>
              <w:rPr>
                <w:rFonts w:cs="Arial"/>
                <w:b/>
                <w:bCs/>
                <w:i/>
                <w:iCs/>
                <w:sz w:val="20"/>
                <w:szCs w:val="20"/>
              </w:rPr>
            </w:pPr>
            <w:r w:rsidRPr="00A75765">
              <w:rPr>
                <w:rFonts w:cs="Arial"/>
                <w:b/>
                <w:bCs/>
                <w:i/>
                <w:iCs/>
                <w:sz w:val="20"/>
                <w:szCs w:val="20"/>
              </w:rPr>
              <w:t>PRO Year 2 (27/28)</w:t>
            </w:r>
          </w:p>
          <w:p w14:paraId="7A22725D" w14:textId="77777777" w:rsidR="0089317A" w:rsidRPr="00A75765" w:rsidRDefault="0089317A" w:rsidP="00887184">
            <w:pPr>
              <w:rPr>
                <w:rFonts w:cs="Arial"/>
                <w:b/>
                <w:bCs/>
                <w:i/>
                <w:iCs/>
                <w:sz w:val="20"/>
                <w:szCs w:val="20"/>
              </w:rPr>
            </w:pPr>
          </w:p>
          <w:p w14:paraId="5249AC13" w14:textId="77777777" w:rsidR="0089317A" w:rsidRPr="00A75765" w:rsidRDefault="0089317A" w:rsidP="00887184">
            <w:pPr>
              <w:rPr>
                <w:rFonts w:cs="Arial"/>
                <w:b/>
                <w:bCs/>
                <w:i/>
                <w:iCs/>
                <w:sz w:val="20"/>
                <w:szCs w:val="20"/>
              </w:rPr>
            </w:pPr>
          </w:p>
          <w:p w14:paraId="17C9A473" w14:textId="77777777" w:rsidR="0089317A" w:rsidRPr="00A75765" w:rsidRDefault="0089317A" w:rsidP="00887184">
            <w:pPr>
              <w:rPr>
                <w:rFonts w:cs="Arial"/>
                <w:b/>
                <w:bCs/>
                <w:i/>
                <w:iCs/>
                <w:sz w:val="20"/>
                <w:szCs w:val="20"/>
              </w:rPr>
            </w:pPr>
          </w:p>
          <w:p w14:paraId="4E715F4D" w14:textId="77777777" w:rsidR="0089317A" w:rsidRPr="00A75765" w:rsidRDefault="0089317A" w:rsidP="00887184">
            <w:pPr>
              <w:rPr>
                <w:rFonts w:cs="Arial"/>
                <w:b/>
                <w:bCs/>
                <w:i/>
                <w:iCs/>
                <w:sz w:val="20"/>
                <w:szCs w:val="20"/>
              </w:rPr>
            </w:pPr>
          </w:p>
          <w:p w14:paraId="3C51B566" w14:textId="77777777" w:rsidR="0089317A" w:rsidRPr="00A75765" w:rsidRDefault="0089317A" w:rsidP="00887184">
            <w:pPr>
              <w:rPr>
                <w:rFonts w:cs="Arial"/>
                <w:b/>
                <w:bCs/>
                <w:i/>
                <w:iCs/>
                <w:sz w:val="20"/>
                <w:szCs w:val="20"/>
              </w:rPr>
            </w:pPr>
            <w:r w:rsidRPr="00A75765">
              <w:rPr>
                <w:rFonts w:cs="Arial"/>
                <w:b/>
                <w:bCs/>
                <w:i/>
                <w:iCs/>
                <w:sz w:val="20"/>
                <w:szCs w:val="20"/>
              </w:rPr>
              <w:t>PRO Year 3 (28/29)</w:t>
            </w:r>
          </w:p>
          <w:p w14:paraId="5844BC01" w14:textId="77777777" w:rsidR="0089317A" w:rsidRPr="00A75765" w:rsidRDefault="0089317A" w:rsidP="00887184">
            <w:pPr>
              <w:rPr>
                <w:rFonts w:cs="Arial"/>
                <w:b/>
                <w:bCs/>
                <w:i/>
                <w:iCs/>
                <w:sz w:val="20"/>
                <w:szCs w:val="20"/>
              </w:rPr>
            </w:pPr>
          </w:p>
          <w:p w14:paraId="2F90E18B" w14:textId="77777777" w:rsidR="0089317A" w:rsidRPr="00A75765" w:rsidRDefault="0089317A" w:rsidP="00887184">
            <w:pPr>
              <w:rPr>
                <w:rFonts w:cs="Arial"/>
                <w:b/>
                <w:bCs/>
                <w:i/>
                <w:iCs/>
                <w:sz w:val="20"/>
                <w:szCs w:val="20"/>
              </w:rPr>
            </w:pPr>
          </w:p>
          <w:p w14:paraId="23441CB6" w14:textId="77777777" w:rsidR="0089317A" w:rsidRPr="00A75765" w:rsidRDefault="0089317A" w:rsidP="00887184">
            <w:pPr>
              <w:rPr>
                <w:rFonts w:cs="Arial"/>
                <w:b/>
                <w:bCs/>
                <w:i/>
                <w:iCs/>
                <w:sz w:val="20"/>
                <w:szCs w:val="20"/>
              </w:rPr>
            </w:pPr>
          </w:p>
          <w:p w14:paraId="4674367E" w14:textId="77777777" w:rsidR="0089317A" w:rsidRPr="00A75765" w:rsidRDefault="0089317A" w:rsidP="00887184">
            <w:pPr>
              <w:rPr>
                <w:rFonts w:cs="Arial"/>
                <w:b/>
                <w:bCs/>
                <w:i/>
                <w:iCs/>
                <w:sz w:val="20"/>
                <w:szCs w:val="20"/>
              </w:rPr>
            </w:pPr>
          </w:p>
          <w:p w14:paraId="676125B4" w14:textId="3263171A" w:rsidR="0089317A" w:rsidRPr="00A75765" w:rsidRDefault="0089317A" w:rsidP="00E278B1">
            <w:pPr>
              <w:spacing w:after="160" w:line="259" w:lineRule="auto"/>
              <w:rPr>
                <w:rFonts w:eastAsia="Calibri" w:cs="Arial"/>
                <w:color w:val="FF0000"/>
                <w:sz w:val="16"/>
                <w:szCs w:val="16"/>
              </w:rPr>
            </w:pPr>
          </w:p>
        </w:tc>
        <w:tc>
          <w:tcPr>
            <w:tcW w:w="4336" w:type="dxa"/>
            <w:vMerge w:val="restart"/>
          </w:tcPr>
          <w:p w14:paraId="53F0441B" w14:textId="77777777" w:rsidR="0089317A" w:rsidRPr="00A75765" w:rsidRDefault="0089317A" w:rsidP="00887184">
            <w:pPr>
              <w:rPr>
                <w:rFonts w:cs="Arial"/>
                <w:b/>
                <w:bCs/>
                <w:i/>
                <w:iCs/>
                <w:sz w:val="20"/>
                <w:szCs w:val="20"/>
              </w:rPr>
            </w:pPr>
          </w:p>
        </w:tc>
      </w:tr>
      <w:tr w:rsidR="0089317A" w:rsidRPr="00A75765" w14:paraId="3DDE989B" w14:textId="0D3CA373" w:rsidTr="76FE86E9">
        <w:trPr>
          <w:trHeight w:val="234"/>
        </w:trPr>
        <w:tc>
          <w:tcPr>
            <w:tcW w:w="2306" w:type="dxa"/>
            <w:vMerge/>
          </w:tcPr>
          <w:p w14:paraId="61F57A01" w14:textId="77777777" w:rsidR="0089317A" w:rsidRPr="00A75765" w:rsidRDefault="0089317A" w:rsidP="00887184">
            <w:pPr>
              <w:rPr>
                <w:rFonts w:cs="Arial"/>
                <w:sz w:val="16"/>
                <w:szCs w:val="16"/>
              </w:rPr>
            </w:pPr>
          </w:p>
        </w:tc>
        <w:tc>
          <w:tcPr>
            <w:tcW w:w="4636" w:type="dxa"/>
          </w:tcPr>
          <w:p w14:paraId="4A9A735C" w14:textId="33CF11ED" w:rsidR="0089317A" w:rsidRPr="00A75765" w:rsidRDefault="0089317A" w:rsidP="00E278B1">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6D84CBCA" w14:textId="1E7A083B" w:rsidR="0089317A" w:rsidRPr="00A75765" w:rsidRDefault="0089317A" w:rsidP="00EB5EFD">
            <w:pPr>
              <w:numPr>
                <w:ilvl w:val="0"/>
                <w:numId w:val="1"/>
              </w:numPr>
              <w:spacing w:after="160" w:line="259" w:lineRule="auto"/>
              <w:rPr>
                <w:rFonts w:eastAsia="Calibri" w:cs="Arial"/>
                <w:color w:val="FF0000"/>
                <w:sz w:val="16"/>
                <w:szCs w:val="16"/>
              </w:rPr>
            </w:pPr>
            <w:r w:rsidRPr="00A75765">
              <w:rPr>
                <w:rFonts w:eastAsia="Calibri" w:cs="Arial"/>
                <w:color w:val="FF0000"/>
                <w:sz w:val="16"/>
                <w:szCs w:val="16"/>
              </w:rPr>
              <w:t xml:space="preserve">Sign off outputs and changes to model </w:t>
            </w:r>
            <w:r w:rsidRPr="00A75765">
              <w:rPr>
                <w:rFonts w:eastAsia="Aptos" w:cs="Arial"/>
                <w:b/>
                <w:color w:val="FF0000"/>
                <w:sz w:val="16"/>
                <w:szCs w:val="16"/>
              </w:rPr>
              <w:t>[Sovereign]</w:t>
            </w:r>
          </w:p>
          <w:p w14:paraId="69816A00" w14:textId="5A7F01A1" w:rsidR="0089317A" w:rsidRPr="00A75765" w:rsidRDefault="70DEA056" w:rsidP="00EB5EFD">
            <w:pPr>
              <w:numPr>
                <w:ilvl w:val="0"/>
                <w:numId w:val="1"/>
              </w:numPr>
              <w:spacing w:after="160" w:line="259" w:lineRule="auto"/>
              <w:rPr>
                <w:rFonts w:eastAsia="Calibri" w:cs="Arial"/>
                <w:color w:val="FF0000"/>
                <w:sz w:val="16"/>
                <w:szCs w:val="16"/>
              </w:rPr>
            </w:pPr>
            <w:r w:rsidRPr="69889A87">
              <w:rPr>
                <w:rFonts w:eastAsia="Calibri" w:cs="Arial"/>
                <w:color w:val="FF0000"/>
                <w:sz w:val="16"/>
                <w:szCs w:val="16"/>
              </w:rPr>
              <w:t>D</w:t>
            </w:r>
            <w:r w:rsidR="57199643" w:rsidRPr="69889A87">
              <w:rPr>
                <w:rFonts w:eastAsia="Calibri" w:cs="Arial"/>
                <w:color w:val="FF0000"/>
                <w:sz w:val="16"/>
                <w:szCs w:val="16"/>
              </w:rPr>
              <w:t xml:space="preserve">ata &amp; </w:t>
            </w:r>
            <w:r w:rsidR="0089317A" w:rsidRPr="69889A87">
              <w:rPr>
                <w:rFonts w:eastAsia="Calibri" w:cs="Arial"/>
                <w:color w:val="FF0000"/>
                <w:sz w:val="16"/>
                <w:szCs w:val="16"/>
              </w:rPr>
              <w:t>model</w:t>
            </w:r>
            <w:r w:rsidR="00BB1471">
              <w:rPr>
                <w:rFonts w:eastAsia="Calibri" w:cs="Arial"/>
                <w:color w:val="FF0000"/>
                <w:sz w:val="16"/>
                <w:szCs w:val="16"/>
              </w:rPr>
              <w:t xml:space="preserve"> / calculator</w:t>
            </w:r>
            <w:r w:rsidR="0089317A" w:rsidRPr="69889A87">
              <w:rPr>
                <w:rFonts w:eastAsia="Calibri" w:cs="Arial"/>
                <w:color w:val="FF0000"/>
                <w:sz w:val="16"/>
                <w:szCs w:val="16"/>
              </w:rPr>
              <w:t xml:space="preserve"> ownership </w:t>
            </w:r>
            <w:r w:rsidR="0089317A" w:rsidRPr="69889A87">
              <w:rPr>
                <w:rFonts w:eastAsia="Aptos" w:cs="Arial"/>
                <w:b/>
                <w:bCs/>
                <w:color w:val="FF0000"/>
                <w:sz w:val="16"/>
                <w:szCs w:val="16"/>
              </w:rPr>
              <w:t>[Sovereign]</w:t>
            </w:r>
          </w:p>
          <w:p w14:paraId="215657C0" w14:textId="4FA791E9" w:rsidR="0089317A" w:rsidRPr="00A75765" w:rsidRDefault="2D27AF42" w:rsidP="77EEDBFD">
            <w:pPr>
              <w:numPr>
                <w:ilvl w:val="0"/>
                <w:numId w:val="1"/>
              </w:numPr>
              <w:spacing w:after="160" w:line="259" w:lineRule="auto"/>
              <w:rPr>
                <w:rFonts w:eastAsia="Aptos" w:cs="Arial"/>
                <w:b/>
                <w:bCs/>
                <w:color w:val="FF0000"/>
                <w:sz w:val="16"/>
                <w:szCs w:val="16"/>
              </w:rPr>
            </w:pPr>
            <w:r w:rsidRPr="1B8482F7">
              <w:rPr>
                <w:rFonts w:eastAsia="Aptos" w:cs="Arial"/>
                <w:color w:val="FF0000"/>
                <w:sz w:val="16"/>
                <w:szCs w:val="16"/>
              </w:rPr>
              <w:t>Set administration fees</w:t>
            </w:r>
            <w:r w:rsidRPr="1B8482F7">
              <w:rPr>
                <w:rFonts w:eastAsia="Aptos" w:cs="Arial"/>
                <w:b/>
                <w:bCs/>
                <w:color w:val="FF0000"/>
                <w:sz w:val="16"/>
                <w:szCs w:val="16"/>
              </w:rPr>
              <w:t xml:space="preserve"> [Sovereign]</w:t>
            </w:r>
          </w:p>
        </w:tc>
        <w:tc>
          <w:tcPr>
            <w:tcW w:w="4110" w:type="dxa"/>
            <w:vMerge/>
          </w:tcPr>
          <w:p w14:paraId="1200A5A0" w14:textId="77777777" w:rsidR="0089317A" w:rsidRPr="00A75765" w:rsidRDefault="0089317A" w:rsidP="00887184">
            <w:pPr>
              <w:rPr>
                <w:rFonts w:cs="Arial"/>
                <w:b/>
                <w:bCs/>
                <w:sz w:val="20"/>
                <w:szCs w:val="20"/>
              </w:rPr>
            </w:pPr>
          </w:p>
        </w:tc>
        <w:tc>
          <w:tcPr>
            <w:tcW w:w="4336" w:type="dxa"/>
            <w:vMerge/>
          </w:tcPr>
          <w:p w14:paraId="6A571D42" w14:textId="77777777" w:rsidR="0089317A" w:rsidRPr="00A75765" w:rsidRDefault="0089317A" w:rsidP="00887184">
            <w:pPr>
              <w:rPr>
                <w:rFonts w:cs="Arial"/>
                <w:b/>
                <w:bCs/>
                <w:sz w:val="20"/>
                <w:szCs w:val="20"/>
              </w:rPr>
            </w:pPr>
          </w:p>
        </w:tc>
      </w:tr>
      <w:tr w:rsidR="0089317A" w:rsidRPr="00A75765" w14:paraId="517C16AE" w14:textId="07912A8B" w:rsidTr="76FE86E9">
        <w:trPr>
          <w:trHeight w:val="246"/>
        </w:trPr>
        <w:tc>
          <w:tcPr>
            <w:tcW w:w="2306" w:type="dxa"/>
            <w:vMerge w:val="restart"/>
          </w:tcPr>
          <w:p w14:paraId="038189FB" w14:textId="77777777" w:rsidR="0089317A" w:rsidRPr="00A75765" w:rsidRDefault="0089317A" w:rsidP="00F253E9">
            <w:pPr>
              <w:spacing w:after="160" w:line="259" w:lineRule="auto"/>
              <w:rPr>
                <w:rFonts w:eastAsia="Calibri" w:cs="Arial"/>
                <w:b/>
                <w:bCs/>
                <w:sz w:val="16"/>
                <w:szCs w:val="16"/>
              </w:rPr>
            </w:pPr>
            <w:r w:rsidRPr="00A75765">
              <w:rPr>
                <w:rFonts w:eastAsia="Calibri" w:cs="Arial"/>
                <w:b/>
                <w:bCs/>
                <w:sz w:val="16"/>
                <w:szCs w:val="16"/>
              </w:rPr>
              <w:t>Producer fee modulation</w:t>
            </w:r>
          </w:p>
          <w:p w14:paraId="7CAE1436" w14:textId="56AA4541" w:rsidR="0089317A" w:rsidRPr="00A75765" w:rsidRDefault="0089317A" w:rsidP="009F093D">
            <w:pPr>
              <w:rPr>
                <w:rFonts w:cs="Arial"/>
                <w:color w:val="000000"/>
                <w:sz w:val="18"/>
                <w:szCs w:val="18"/>
              </w:rPr>
            </w:pPr>
            <w:r w:rsidRPr="0CCD953B">
              <w:rPr>
                <w:rFonts w:cs="Arial"/>
                <w:color w:val="000000" w:themeColor="text1"/>
                <w:sz w:val="18"/>
                <w:szCs w:val="18"/>
              </w:rPr>
              <w:t xml:space="preserve">Reg </w:t>
            </w:r>
            <w:r w:rsidR="6B2207F1" w:rsidRPr="0CCD953B">
              <w:rPr>
                <w:rFonts w:cs="Arial"/>
                <w:color w:val="000000" w:themeColor="text1"/>
                <w:sz w:val="18"/>
                <w:szCs w:val="18"/>
              </w:rPr>
              <w:t xml:space="preserve">7, </w:t>
            </w:r>
            <w:r w:rsidRPr="0CCD953B">
              <w:rPr>
                <w:rFonts w:cs="Arial"/>
                <w:color w:val="000000" w:themeColor="text1"/>
                <w:sz w:val="18"/>
                <w:szCs w:val="18"/>
              </w:rPr>
              <w:t>25 &amp; 64</w:t>
            </w:r>
          </w:p>
          <w:p w14:paraId="3D4A5E38" w14:textId="77777777" w:rsidR="0089317A" w:rsidRPr="00A75765" w:rsidRDefault="0089317A" w:rsidP="009F093D">
            <w:pPr>
              <w:rPr>
                <w:rFonts w:cs="Arial"/>
                <w:color w:val="000000"/>
                <w:sz w:val="18"/>
                <w:szCs w:val="18"/>
              </w:rPr>
            </w:pPr>
          </w:p>
          <w:p w14:paraId="49A660B1" w14:textId="690D54E5" w:rsidR="0089317A" w:rsidRPr="00A75765" w:rsidRDefault="0089317A" w:rsidP="009F093D">
            <w:pPr>
              <w:spacing w:after="160" w:line="259" w:lineRule="auto"/>
              <w:rPr>
                <w:rFonts w:cs="Arial"/>
                <w:sz w:val="16"/>
                <w:szCs w:val="16"/>
              </w:rPr>
            </w:pPr>
            <w:r w:rsidRPr="00A75765">
              <w:rPr>
                <w:rFonts w:cs="Arial"/>
                <w:color w:val="000000"/>
                <w:sz w:val="18"/>
                <w:szCs w:val="18"/>
              </w:rPr>
              <w:t>Schedule 7 Paragraph 8.</w:t>
            </w:r>
          </w:p>
        </w:tc>
        <w:tc>
          <w:tcPr>
            <w:tcW w:w="4636" w:type="dxa"/>
          </w:tcPr>
          <w:p w14:paraId="357F4F17" w14:textId="3C633C7E" w:rsidR="0089317A" w:rsidRPr="00A75765" w:rsidRDefault="442B9320" w:rsidP="00F253E9">
            <w:pPr>
              <w:numPr>
                <w:ilvl w:val="0"/>
                <w:numId w:val="1"/>
              </w:numPr>
              <w:spacing w:after="160" w:line="259" w:lineRule="auto"/>
              <w:rPr>
                <w:rFonts w:eastAsia="Calibri" w:cs="Arial"/>
                <w:sz w:val="16"/>
                <w:szCs w:val="16"/>
              </w:rPr>
            </w:pPr>
            <w:r w:rsidRPr="2CBD9066">
              <w:rPr>
                <w:rFonts w:eastAsia="Calibri" w:cs="Arial"/>
                <w:sz w:val="16"/>
                <w:szCs w:val="16"/>
              </w:rPr>
              <w:t>Consulting with producers and regulators to d</w:t>
            </w:r>
            <w:r w:rsidR="0089317A" w:rsidRPr="2CBD9066">
              <w:rPr>
                <w:rFonts w:eastAsia="Calibri" w:cs="Arial"/>
                <w:sz w:val="16"/>
                <w:szCs w:val="16"/>
              </w:rPr>
              <w:t xml:space="preserve">evelop </w:t>
            </w:r>
            <w:r w:rsidR="17850655" w:rsidRPr="2CBD9066">
              <w:rPr>
                <w:rFonts w:eastAsia="Calibri" w:cs="Arial"/>
                <w:sz w:val="16"/>
                <w:szCs w:val="16"/>
              </w:rPr>
              <w:t xml:space="preserve">additional </w:t>
            </w:r>
            <w:r w:rsidR="0FF821B9" w:rsidRPr="2CBD9066">
              <w:rPr>
                <w:rFonts w:eastAsia="Calibri" w:cs="Arial"/>
                <w:sz w:val="16"/>
                <w:szCs w:val="16"/>
              </w:rPr>
              <w:t>packaging</w:t>
            </w:r>
            <w:r w:rsidR="0089317A" w:rsidRPr="2CBD9066">
              <w:rPr>
                <w:rFonts w:eastAsia="Calibri" w:cs="Arial"/>
                <w:sz w:val="16"/>
                <w:szCs w:val="16"/>
              </w:rPr>
              <w:t xml:space="preserve"> </w:t>
            </w:r>
            <w:r w:rsidR="0BEBC98B" w:rsidRPr="2CBD9066">
              <w:rPr>
                <w:rFonts w:eastAsia="Calibri" w:cs="Arial"/>
                <w:sz w:val="16"/>
                <w:szCs w:val="16"/>
              </w:rPr>
              <w:t>sub-</w:t>
            </w:r>
            <w:r w:rsidR="0089317A" w:rsidRPr="2CBD9066">
              <w:rPr>
                <w:rFonts w:eastAsia="Calibri" w:cs="Arial"/>
                <w:sz w:val="16"/>
                <w:szCs w:val="16"/>
              </w:rPr>
              <w:t xml:space="preserve">categories </w:t>
            </w:r>
          </w:p>
          <w:p w14:paraId="721BD336" w14:textId="1688883E" w:rsidR="0089317A" w:rsidRPr="00A75765" w:rsidRDefault="0089317A" w:rsidP="00F253E9">
            <w:pPr>
              <w:numPr>
                <w:ilvl w:val="0"/>
                <w:numId w:val="1"/>
              </w:numPr>
              <w:spacing w:after="160" w:line="259" w:lineRule="auto"/>
              <w:rPr>
                <w:rFonts w:eastAsia="Calibri" w:cs="Arial"/>
                <w:sz w:val="16"/>
                <w:szCs w:val="16"/>
              </w:rPr>
            </w:pPr>
            <w:r w:rsidRPr="0F3BF78E">
              <w:rPr>
                <w:rFonts w:eastAsia="Calibri" w:cs="Arial"/>
                <w:sz w:val="16"/>
                <w:szCs w:val="16"/>
              </w:rPr>
              <w:t xml:space="preserve">Publishing additional </w:t>
            </w:r>
            <w:r w:rsidR="2586D542" w:rsidRPr="0F3BF78E">
              <w:rPr>
                <w:rFonts w:eastAsia="Calibri" w:cs="Arial"/>
                <w:sz w:val="16"/>
                <w:szCs w:val="16"/>
              </w:rPr>
              <w:t>packaging sub-</w:t>
            </w:r>
            <w:r w:rsidR="5B932AE8" w:rsidRPr="0F3BF78E">
              <w:rPr>
                <w:rFonts w:eastAsia="Calibri" w:cs="Arial"/>
                <w:sz w:val="16"/>
                <w:szCs w:val="16"/>
              </w:rPr>
              <w:t xml:space="preserve">categories for </w:t>
            </w:r>
            <w:r w:rsidRPr="0F3BF78E">
              <w:rPr>
                <w:rFonts w:eastAsia="Calibri" w:cs="Arial"/>
                <w:sz w:val="16"/>
                <w:szCs w:val="16"/>
              </w:rPr>
              <w:t>the coming year</w:t>
            </w:r>
          </w:p>
          <w:p w14:paraId="69C9D472" w14:textId="4F1605C2" w:rsidR="0089317A" w:rsidRPr="00A75765" w:rsidRDefault="0065683B" w:rsidP="00F253E9">
            <w:pPr>
              <w:numPr>
                <w:ilvl w:val="0"/>
                <w:numId w:val="1"/>
              </w:numPr>
              <w:spacing w:after="160" w:line="259" w:lineRule="auto"/>
              <w:rPr>
                <w:rFonts w:eastAsia="Calibri" w:cs="Arial"/>
                <w:sz w:val="16"/>
                <w:szCs w:val="16"/>
              </w:rPr>
            </w:pPr>
            <w:r>
              <w:rPr>
                <w:rFonts w:eastAsia="Calibri" w:cs="Arial"/>
                <w:sz w:val="16"/>
                <w:szCs w:val="16"/>
              </w:rPr>
              <w:t xml:space="preserve">Reviewing / </w:t>
            </w:r>
            <w:r w:rsidR="00D5362A">
              <w:rPr>
                <w:rFonts w:eastAsia="Calibri" w:cs="Arial"/>
                <w:sz w:val="16"/>
                <w:szCs w:val="16"/>
              </w:rPr>
              <w:t>recommending</w:t>
            </w:r>
            <w:r w:rsidR="6F3994C2" w:rsidRPr="68307CE7">
              <w:rPr>
                <w:rFonts w:eastAsia="Calibri" w:cs="Arial"/>
                <w:sz w:val="16"/>
                <w:szCs w:val="16"/>
              </w:rPr>
              <w:t xml:space="preserve"> degree of modulation for </w:t>
            </w:r>
            <w:r w:rsidR="38363AD5" w:rsidRPr="68307CE7">
              <w:rPr>
                <w:rFonts w:eastAsia="Calibri" w:cs="Arial"/>
                <w:sz w:val="16"/>
                <w:szCs w:val="16"/>
              </w:rPr>
              <w:t>packaging sub-</w:t>
            </w:r>
            <w:r w:rsidR="6F3994C2" w:rsidRPr="68307CE7">
              <w:rPr>
                <w:rFonts w:eastAsia="Calibri" w:cs="Arial"/>
                <w:sz w:val="16"/>
                <w:szCs w:val="16"/>
              </w:rPr>
              <w:t>categories</w:t>
            </w:r>
          </w:p>
          <w:p w14:paraId="7EE80E26" w14:textId="77777777" w:rsidR="0089317A" w:rsidRPr="00A75765" w:rsidRDefault="0089317A" w:rsidP="00F253E9">
            <w:pPr>
              <w:numPr>
                <w:ilvl w:val="0"/>
                <w:numId w:val="1"/>
              </w:numPr>
              <w:spacing w:after="160" w:line="259" w:lineRule="auto"/>
              <w:rPr>
                <w:rFonts w:eastAsia="Calibri" w:cs="Arial"/>
                <w:sz w:val="16"/>
                <w:szCs w:val="16"/>
              </w:rPr>
            </w:pPr>
            <w:r w:rsidRPr="00A75765">
              <w:rPr>
                <w:rFonts w:eastAsia="Calibri" w:cs="Arial"/>
                <w:sz w:val="16"/>
                <w:szCs w:val="16"/>
              </w:rPr>
              <w:t>Publication of fee modulation criteria/policy statement</w:t>
            </w:r>
          </w:p>
          <w:p w14:paraId="2773C7DC" w14:textId="43AFCF6C" w:rsidR="0089317A" w:rsidRPr="00A75765" w:rsidRDefault="0089317A" w:rsidP="00F253E9">
            <w:pPr>
              <w:numPr>
                <w:ilvl w:val="0"/>
                <w:numId w:val="1"/>
              </w:numPr>
              <w:spacing w:after="160" w:line="259" w:lineRule="auto"/>
              <w:rPr>
                <w:rFonts w:eastAsia="Calibri" w:cs="Arial"/>
                <w:sz w:val="16"/>
                <w:szCs w:val="16"/>
              </w:rPr>
            </w:pPr>
            <w:r w:rsidRPr="7A13F6ED">
              <w:rPr>
                <w:rFonts w:eastAsia="Calibri" w:cs="Arial"/>
                <w:sz w:val="16"/>
                <w:szCs w:val="16"/>
              </w:rPr>
              <w:t>User feedback (Producers, MFs, Reprocessors, LAs, DGs, and other including environment orgs)</w:t>
            </w:r>
          </w:p>
          <w:p w14:paraId="08DA0AB4" w14:textId="1CECBD24" w:rsidR="7A13F6ED" w:rsidRDefault="184962B6" w:rsidP="7A13F6ED">
            <w:pPr>
              <w:numPr>
                <w:ilvl w:val="0"/>
                <w:numId w:val="1"/>
              </w:numPr>
              <w:spacing w:after="160" w:line="259" w:lineRule="auto"/>
              <w:rPr>
                <w:rFonts w:eastAsia="Calibri" w:cs="Arial"/>
                <w:sz w:val="16"/>
                <w:szCs w:val="16"/>
              </w:rPr>
            </w:pPr>
            <w:r w:rsidRPr="036DF637">
              <w:rPr>
                <w:rFonts w:eastAsia="Calibri" w:cs="Arial"/>
                <w:sz w:val="16"/>
                <w:szCs w:val="16"/>
              </w:rPr>
              <w:t>Monitoring impact of incentives on amount/type of packaging placed on the market &amp; feeding impact evaluation into modulation review</w:t>
            </w:r>
            <w:r w:rsidR="2EE55455" w:rsidRPr="036DF637">
              <w:rPr>
                <w:rFonts w:eastAsia="Calibri" w:cs="Arial"/>
                <w:sz w:val="16"/>
                <w:szCs w:val="16"/>
              </w:rPr>
              <w:t>s</w:t>
            </w:r>
            <w:r w:rsidRPr="036DF637">
              <w:rPr>
                <w:rFonts w:eastAsia="Calibri" w:cs="Arial"/>
                <w:sz w:val="16"/>
                <w:szCs w:val="16"/>
              </w:rPr>
              <w:t xml:space="preserve"> </w:t>
            </w:r>
          </w:p>
          <w:p w14:paraId="61186FB0" w14:textId="46FB1929" w:rsidR="00F905B0" w:rsidRPr="00A75765" w:rsidRDefault="00816451" w:rsidP="00F253E9">
            <w:pPr>
              <w:numPr>
                <w:ilvl w:val="0"/>
                <w:numId w:val="1"/>
              </w:numPr>
              <w:spacing w:after="160" w:line="259" w:lineRule="auto"/>
              <w:rPr>
                <w:rFonts w:eastAsia="Calibri" w:cs="Arial"/>
                <w:sz w:val="16"/>
                <w:szCs w:val="16"/>
              </w:rPr>
            </w:pPr>
            <w:r w:rsidRPr="72989C01">
              <w:rPr>
                <w:rFonts w:eastAsia="Calibri" w:cs="Arial"/>
                <w:sz w:val="16"/>
                <w:szCs w:val="16"/>
              </w:rPr>
              <w:t>Assessing the regulatory barriers to medical p</w:t>
            </w:r>
            <w:r w:rsidR="61BCD074" w:rsidRPr="72989C01">
              <w:rPr>
                <w:rFonts w:eastAsia="Calibri" w:cs="Arial"/>
                <w:sz w:val="16"/>
                <w:szCs w:val="16"/>
              </w:rPr>
              <w:t>roducts</w:t>
            </w:r>
            <w:r w:rsidRPr="72989C01">
              <w:rPr>
                <w:rFonts w:eastAsia="Calibri" w:cs="Arial"/>
                <w:sz w:val="16"/>
                <w:szCs w:val="16"/>
              </w:rPr>
              <w:t xml:space="preserve"> using more sustainable </w:t>
            </w:r>
            <w:r w:rsidR="006877DF" w:rsidRPr="72989C01">
              <w:rPr>
                <w:rFonts w:eastAsia="Calibri" w:cs="Arial"/>
                <w:sz w:val="16"/>
                <w:szCs w:val="16"/>
              </w:rPr>
              <w:t>packaging</w:t>
            </w:r>
          </w:p>
          <w:p w14:paraId="1FC706BC" w14:textId="6B7ADE3B" w:rsidR="0089317A" w:rsidRPr="00A75765" w:rsidRDefault="0089317A" w:rsidP="00F253E9">
            <w:pPr>
              <w:numPr>
                <w:ilvl w:val="0"/>
                <w:numId w:val="1"/>
              </w:numPr>
              <w:spacing w:after="160" w:line="259" w:lineRule="auto"/>
              <w:rPr>
                <w:rFonts w:eastAsia="Calibri" w:cs="Arial"/>
                <w:sz w:val="16"/>
                <w:szCs w:val="16"/>
              </w:rPr>
            </w:pPr>
            <w:r w:rsidRPr="1C9190F4">
              <w:rPr>
                <w:rFonts w:eastAsia="Calibri" w:cs="Arial"/>
                <w:sz w:val="16"/>
                <w:szCs w:val="16"/>
              </w:rPr>
              <w:t>Quality assurance</w:t>
            </w:r>
          </w:p>
          <w:p w14:paraId="65FCB537" w14:textId="38748CAE" w:rsidR="585FE3E5" w:rsidRDefault="585FE3E5" w:rsidP="1C9190F4">
            <w:pPr>
              <w:numPr>
                <w:ilvl w:val="0"/>
                <w:numId w:val="1"/>
              </w:numPr>
              <w:spacing w:after="160" w:line="259" w:lineRule="auto"/>
              <w:rPr>
                <w:rFonts w:eastAsia="Calibri" w:cs="Arial"/>
                <w:sz w:val="16"/>
                <w:szCs w:val="16"/>
              </w:rPr>
            </w:pPr>
            <w:r w:rsidRPr="1C9190F4">
              <w:rPr>
                <w:rFonts w:eastAsia="Calibri" w:cs="Arial"/>
                <w:sz w:val="16"/>
                <w:szCs w:val="16"/>
              </w:rPr>
              <w:t xml:space="preserve">Commissioning audit &amp; peer reviews  </w:t>
            </w:r>
          </w:p>
          <w:p w14:paraId="0ED84FCE" w14:textId="663B3960" w:rsidR="0089317A" w:rsidRPr="00A75765" w:rsidRDefault="0089317A" w:rsidP="00F253E9">
            <w:pPr>
              <w:numPr>
                <w:ilvl w:val="0"/>
                <w:numId w:val="1"/>
              </w:numPr>
              <w:spacing w:after="160" w:line="259" w:lineRule="auto"/>
              <w:rPr>
                <w:rFonts w:eastAsia="Calibri" w:cs="Arial"/>
                <w:sz w:val="16"/>
                <w:szCs w:val="16"/>
              </w:rPr>
            </w:pPr>
            <w:r w:rsidRPr="00A75765">
              <w:rPr>
                <w:rFonts w:eastAsia="Calibri" w:cs="Arial"/>
                <w:sz w:val="16"/>
                <w:szCs w:val="16"/>
              </w:rPr>
              <w:t>Model development</w:t>
            </w:r>
          </w:p>
        </w:tc>
        <w:tc>
          <w:tcPr>
            <w:tcW w:w="4110" w:type="dxa"/>
            <w:vMerge w:val="restart"/>
          </w:tcPr>
          <w:p w14:paraId="7F86F162" w14:textId="77777777" w:rsidR="0089317A" w:rsidRPr="00A75765" w:rsidRDefault="0089317A" w:rsidP="00E36463">
            <w:pPr>
              <w:rPr>
                <w:rFonts w:cs="Arial"/>
                <w:b/>
                <w:bCs/>
                <w:i/>
                <w:iCs/>
                <w:sz w:val="20"/>
                <w:szCs w:val="20"/>
              </w:rPr>
            </w:pPr>
            <w:r w:rsidRPr="00A75765">
              <w:rPr>
                <w:rFonts w:cs="Arial"/>
                <w:b/>
                <w:bCs/>
                <w:i/>
                <w:iCs/>
                <w:sz w:val="20"/>
                <w:szCs w:val="20"/>
              </w:rPr>
              <w:t>PRO Year 1 (26/27)</w:t>
            </w:r>
          </w:p>
          <w:p w14:paraId="76E7269F" w14:textId="77777777" w:rsidR="0089317A" w:rsidRPr="00A75765" w:rsidRDefault="0089317A" w:rsidP="00E36463">
            <w:pPr>
              <w:rPr>
                <w:rFonts w:cs="Arial"/>
                <w:b/>
                <w:bCs/>
                <w:i/>
                <w:iCs/>
                <w:sz w:val="20"/>
                <w:szCs w:val="20"/>
              </w:rPr>
            </w:pPr>
          </w:p>
          <w:p w14:paraId="1CC1A2DE" w14:textId="77777777" w:rsidR="0089317A" w:rsidRPr="00A75765" w:rsidRDefault="0089317A" w:rsidP="00E36463">
            <w:pPr>
              <w:rPr>
                <w:rFonts w:cs="Arial"/>
                <w:b/>
                <w:bCs/>
                <w:i/>
                <w:iCs/>
                <w:sz w:val="20"/>
                <w:szCs w:val="20"/>
              </w:rPr>
            </w:pPr>
          </w:p>
          <w:p w14:paraId="4B91D0ED" w14:textId="77777777" w:rsidR="0089317A" w:rsidRPr="00A75765" w:rsidRDefault="0089317A" w:rsidP="00E36463">
            <w:pPr>
              <w:rPr>
                <w:rFonts w:cs="Arial"/>
                <w:b/>
                <w:bCs/>
                <w:i/>
                <w:iCs/>
                <w:sz w:val="20"/>
                <w:szCs w:val="20"/>
              </w:rPr>
            </w:pPr>
          </w:p>
          <w:p w14:paraId="3408E95E" w14:textId="77777777" w:rsidR="0089317A" w:rsidRPr="00A75765" w:rsidRDefault="0089317A" w:rsidP="00E36463">
            <w:pPr>
              <w:rPr>
                <w:rFonts w:cs="Arial"/>
                <w:b/>
                <w:bCs/>
                <w:i/>
                <w:iCs/>
                <w:sz w:val="20"/>
                <w:szCs w:val="20"/>
              </w:rPr>
            </w:pPr>
          </w:p>
          <w:p w14:paraId="54ED89BF" w14:textId="77777777" w:rsidR="0089317A" w:rsidRPr="00A75765" w:rsidRDefault="0089317A" w:rsidP="00E36463">
            <w:pPr>
              <w:rPr>
                <w:rFonts w:cs="Arial"/>
                <w:b/>
                <w:bCs/>
                <w:i/>
                <w:iCs/>
                <w:sz w:val="20"/>
                <w:szCs w:val="20"/>
              </w:rPr>
            </w:pPr>
            <w:r w:rsidRPr="00A75765">
              <w:rPr>
                <w:rFonts w:cs="Arial"/>
                <w:b/>
                <w:bCs/>
                <w:i/>
                <w:iCs/>
                <w:sz w:val="20"/>
                <w:szCs w:val="20"/>
              </w:rPr>
              <w:t>PRO Year 2 (27/28)</w:t>
            </w:r>
          </w:p>
          <w:p w14:paraId="37CA52FB" w14:textId="77777777" w:rsidR="0089317A" w:rsidRPr="00A75765" w:rsidRDefault="0089317A" w:rsidP="00E36463">
            <w:pPr>
              <w:rPr>
                <w:rFonts w:cs="Arial"/>
                <w:b/>
                <w:bCs/>
                <w:i/>
                <w:iCs/>
                <w:sz w:val="20"/>
                <w:szCs w:val="20"/>
              </w:rPr>
            </w:pPr>
          </w:p>
          <w:p w14:paraId="67DE44EB" w14:textId="77777777" w:rsidR="0089317A" w:rsidRPr="00A75765" w:rsidRDefault="0089317A" w:rsidP="00E36463">
            <w:pPr>
              <w:rPr>
                <w:rFonts w:cs="Arial"/>
                <w:b/>
                <w:bCs/>
                <w:i/>
                <w:iCs/>
                <w:sz w:val="20"/>
                <w:szCs w:val="20"/>
              </w:rPr>
            </w:pPr>
          </w:p>
          <w:p w14:paraId="5506CE20" w14:textId="77777777" w:rsidR="0089317A" w:rsidRPr="00A75765" w:rsidRDefault="0089317A" w:rsidP="00E36463">
            <w:pPr>
              <w:rPr>
                <w:rFonts w:cs="Arial"/>
                <w:b/>
                <w:bCs/>
                <w:i/>
                <w:iCs/>
                <w:sz w:val="20"/>
                <w:szCs w:val="20"/>
              </w:rPr>
            </w:pPr>
          </w:p>
          <w:p w14:paraId="011E8AE7" w14:textId="77777777" w:rsidR="0089317A" w:rsidRPr="00A75765" w:rsidRDefault="0089317A" w:rsidP="00E36463">
            <w:pPr>
              <w:rPr>
                <w:rFonts w:cs="Arial"/>
                <w:b/>
                <w:bCs/>
                <w:i/>
                <w:iCs/>
                <w:sz w:val="20"/>
                <w:szCs w:val="20"/>
              </w:rPr>
            </w:pPr>
          </w:p>
          <w:p w14:paraId="0BC37B44" w14:textId="77777777" w:rsidR="0089317A" w:rsidRPr="00A75765" w:rsidRDefault="0089317A" w:rsidP="00E36463">
            <w:pPr>
              <w:rPr>
                <w:rFonts w:cs="Arial"/>
                <w:b/>
                <w:bCs/>
                <w:i/>
                <w:iCs/>
                <w:sz w:val="20"/>
                <w:szCs w:val="20"/>
              </w:rPr>
            </w:pPr>
            <w:r w:rsidRPr="00A75765">
              <w:rPr>
                <w:rFonts w:cs="Arial"/>
                <w:b/>
                <w:bCs/>
                <w:i/>
                <w:iCs/>
                <w:sz w:val="20"/>
                <w:szCs w:val="20"/>
              </w:rPr>
              <w:t>PRO Year 3 (28/29)</w:t>
            </w:r>
          </w:p>
          <w:p w14:paraId="655C8DC9" w14:textId="77777777" w:rsidR="0089317A" w:rsidRPr="00A75765" w:rsidRDefault="0089317A" w:rsidP="00E36463">
            <w:pPr>
              <w:rPr>
                <w:rFonts w:cs="Arial"/>
                <w:b/>
                <w:bCs/>
                <w:i/>
                <w:iCs/>
                <w:sz w:val="20"/>
                <w:szCs w:val="20"/>
              </w:rPr>
            </w:pPr>
          </w:p>
          <w:p w14:paraId="2AB83233" w14:textId="77777777" w:rsidR="0089317A" w:rsidRPr="00A75765" w:rsidRDefault="0089317A" w:rsidP="00E36463">
            <w:pPr>
              <w:rPr>
                <w:rFonts w:cs="Arial"/>
                <w:b/>
                <w:bCs/>
                <w:i/>
                <w:iCs/>
                <w:sz w:val="20"/>
                <w:szCs w:val="20"/>
              </w:rPr>
            </w:pPr>
          </w:p>
          <w:p w14:paraId="3B51F04A" w14:textId="77777777" w:rsidR="0089317A" w:rsidRPr="00A75765" w:rsidRDefault="0089317A" w:rsidP="00E278B1">
            <w:pPr>
              <w:rPr>
                <w:rFonts w:cs="Arial"/>
                <w:b/>
                <w:bCs/>
                <w:sz w:val="20"/>
                <w:szCs w:val="20"/>
              </w:rPr>
            </w:pPr>
          </w:p>
        </w:tc>
        <w:tc>
          <w:tcPr>
            <w:tcW w:w="4336" w:type="dxa"/>
            <w:vMerge w:val="restart"/>
          </w:tcPr>
          <w:p w14:paraId="6719BC7C" w14:textId="77777777" w:rsidR="0089317A" w:rsidRPr="00A75765" w:rsidRDefault="0089317A" w:rsidP="00E36463">
            <w:pPr>
              <w:rPr>
                <w:rFonts w:cs="Arial"/>
                <w:b/>
                <w:bCs/>
                <w:i/>
                <w:iCs/>
                <w:sz w:val="20"/>
                <w:szCs w:val="20"/>
              </w:rPr>
            </w:pPr>
          </w:p>
        </w:tc>
      </w:tr>
      <w:tr w:rsidR="0089317A" w:rsidRPr="00A75765" w14:paraId="6C421FEC" w14:textId="520B50F7" w:rsidTr="76FE86E9">
        <w:trPr>
          <w:trHeight w:val="246"/>
        </w:trPr>
        <w:tc>
          <w:tcPr>
            <w:tcW w:w="2306" w:type="dxa"/>
            <w:vMerge/>
          </w:tcPr>
          <w:p w14:paraId="79E66A5F" w14:textId="77777777" w:rsidR="0089317A" w:rsidRPr="00A75765" w:rsidRDefault="0089317A" w:rsidP="00F253E9">
            <w:pPr>
              <w:spacing w:after="160" w:line="259" w:lineRule="auto"/>
              <w:rPr>
                <w:rFonts w:eastAsia="Calibri" w:cs="Arial"/>
                <w:sz w:val="16"/>
                <w:szCs w:val="16"/>
              </w:rPr>
            </w:pPr>
          </w:p>
        </w:tc>
        <w:tc>
          <w:tcPr>
            <w:tcW w:w="4636" w:type="dxa"/>
          </w:tcPr>
          <w:p w14:paraId="665003BF" w14:textId="3ED4D83E" w:rsidR="0089317A" w:rsidRPr="00A75765" w:rsidRDefault="0089317A" w:rsidP="00E278B1">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0998AE32" w14:textId="29EF8F0F" w:rsidR="0089317A" w:rsidRPr="00A75765" w:rsidRDefault="0089317A" w:rsidP="00C80206">
            <w:pPr>
              <w:numPr>
                <w:ilvl w:val="0"/>
                <w:numId w:val="1"/>
              </w:numPr>
              <w:spacing w:after="160" w:line="259" w:lineRule="auto"/>
              <w:rPr>
                <w:rFonts w:eastAsia="Calibri" w:cs="Arial"/>
                <w:color w:val="FF0000"/>
                <w:sz w:val="16"/>
                <w:szCs w:val="16"/>
              </w:rPr>
            </w:pPr>
            <w:r w:rsidRPr="00A75765">
              <w:rPr>
                <w:rFonts w:eastAsia="Calibri" w:cs="Arial"/>
                <w:color w:val="FF0000"/>
                <w:sz w:val="16"/>
                <w:szCs w:val="16"/>
              </w:rPr>
              <w:t xml:space="preserve">Sign off outputs and changes to modulation amount </w:t>
            </w:r>
            <w:r w:rsidRPr="00A75765">
              <w:rPr>
                <w:rFonts w:eastAsia="Aptos" w:cs="Arial"/>
                <w:b/>
                <w:color w:val="FF0000"/>
                <w:sz w:val="16"/>
                <w:szCs w:val="16"/>
              </w:rPr>
              <w:t>[Sovereign]</w:t>
            </w:r>
          </w:p>
          <w:p w14:paraId="2E9FFAA1" w14:textId="72C2EA89" w:rsidR="0089317A" w:rsidRPr="00A75765" w:rsidRDefault="4BFAD171" w:rsidP="00C80206">
            <w:pPr>
              <w:numPr>
                <w:ilvl w:val="0"/>
                <w:numId w:val="1"/>
              </w:numPr>
              <w:spacing w:after="160" w:line="259" w:lineRule="auto"/>
              <w:rPr>
                <w:rFonts w:eastAsia="Calibri" w:cs="Arial"/>
                <w:color w:val="FF0000"/>
                <w:sz w:val="16"/>
                <w:szCs w:val="16"/>
              </w:rPr>
            </w:pPr>
            <w:r w:rsidRPr="69889A87">
              <w:rPr>
                <w:rFonts w:eastAsia="Calibri" w:cs="Arial"/>
                <w:color w:val="FF0000"/>
                <w:sz w:val="16"/>
                <w:szCs w:val="16"/>
              </w:rPr>
              <w:t>Data &amp; m</w:t>
            </w:r>
            <w:r w:rsidR="0089317A" w:rsidRPr="69889A87">
              <w:rPr>
                <w:rFonts w:eastAsia="Calibri" w:cs="Arial"/>
                <w:color w:val="FF0000"/>
                <w:sz w:val="16"/>
                <w:szCs w:val="16"/>
              </w:rPr>
              <w:t xml:space="preserve">odel ownership </w:t>
            </w:r>
            <w:r w:rsidR="0089317A" w:rsidRPr="69889A87">
              <w:rPr>
                <w:rFonts w:eastAsia="Aptos" w:cs="Arial"/>
                <w:b/>
                <w:bCs/>
                <w:color w:val="FF0000"/>
                <w:sz w:val="16"/>
                <w:szCs w:val="16"/>
              </w:rPr>
              <w:t>[Sovereign]</w:t>
            </w:r>
          </w:p>
          <w:p w14:paraId="5811A6CD" w14:textId="6E973E4B" w:rsidR="0089317A" w:rsidRPr="00A75765" w:rsidRDefault="0089317A" w:rsidP="00FF4AF7">
            <w:pPr>
              <w:numPr>
                <w:ilvl w:val="0"/>
                <w:numId w:val="1"/>
              </w:numPr>
              <w:spacing w:after="160" w:line="259" w:lineRule="auto"/>
              <w:rPr>
                <w:rFonts w:eastAsia="Calibri" w:cs="Arial"/>
                <w:color w:val="FF0000"/>
                <w:sz w:val="16"/>
                <w:szCs w:val="16"/>
              </w:rPr>
            </w:pPr>
            <w:r w:rsidRPr="53A94C6E">
              <w:rPr>
                <w:rFonts w:eastAsia="Calibri" w:cs="Arial"/>
                <w:color w:val="FF0000"/>
                <w:sz w:val="16"/>
                <w:szCs w:val="16"/>
              </w:rPr>
              <w:t xml:space="preserve">Determining additional data reporting categories in coming reporting year </w:t>
            </w:r>
            <w:r w:rsidRPr="53A94C6E">
              <w:rPr>
                <w:rFonts w:eastAsia="Calibri" w:cs="Arial"/>
                <w:b/>
                <w:bCs/>
                <w:color w:val="FF0000"/>
                <w:sz w:val="16"/>
                <w:szCs w:val="16"/>
              </w:rPr>
              <w:t>[Sovereign]</w:t>
            </w:r>
          </w:p>
          <w:p w14:paraId="178BBD38" w14:textId="289F788D" w:rsidR="0089317A" w:rsidRPr="00A75765" w:rsidRDefault="0089317A" w:rsidP="00C80206">
            <w:pPr>
              <w:numPr>
                <w:ilvl w:val="0"/>
                <w:numId w:val="1"/>
              </w:numPr>
              <w:spacing w:after="160" w:line="259" w:lineRule="auto"/>
              <w:rPr>
                <w:rFonts w:eastAsia="Calibri" w:cs="Arial"/>
                <w:color w:val="FF0000"/>
                <w:sz w:val="16"/>
                <w:szCs w:val="16"/>
              </w:rPr>
            </w:pPr>
            <w:r w:rsidRPr="3EDA03D3">
              <w:rPr>
                <w:rFonts w:eastAsia="Calibri" w:cs="Arial"/>
                <w:color w:val="FF0000"/>
                <w:sz w:val="16"/>
                <w:szCs w:val="16"/>
              </w:rPr>
              <w:t xml:space="preserve">Determining </w:t>
            </w:r>
            <w:r w:rsidR="1F64E5BE" w:rsidRPr="3EDA03D3">
              <w:rPr>
                <w:rFonts w:eastAsia="Calibri" w:cs="Arial"/>
                <w:color w:val="FF0000"/>
                <w:sz w:val="16"/>
                <w:szCs w:val="16"/>
              </w:rPr>
              <w:t>how</w:t>
            </w:r>
            <w:r w:rsidRPr="3EDA03D3">
              <w:rPr>
                <w:rFonts w:eastAsia="Calibri" w:cs="Arial"/>
                <w:color w:val="FF0000"/>
                <w:sz w:val="16"/>
                <w:szCs w:val="16"/>
              </w:rPr>
              <w:t xml:space="preserve"> modulation </w:t>
            </w:r>
            <w:r w:rsidR="109E171B" w:rsidRPr="3EDA03D3">
              <w:rPr>
                <w:rFonts w:eastAsia="Calibri" w:cs="Arial"/>
                <w:color w:val="FF0000"/>
                <w:sz w:val="16"/>
                <w:szCs w:val="16"/>
              </w:rPr>
              <w:t xml:space="preserve">applies </w:t>
            </w:r>
            <w:r w:rsidRPr="3EDA03D3">
              <w:rPr>
                <w:rFonts w:eastAsia="Calibri" w:cs="Arial"/>
                <w:color w:val="FF0000"/>
                <w:sz w:val="16"/>
                <w:szCs w:val="16"/>
              </w:rPr>
              <w:t xml:space="preserve">to medical packaging </w:t>
            </w:r>
            <w:r w:rsidR="0D703954" w:rsidRPr="3EDA03D3">
              <w:rPr>
                <w:rFonts w:eastAsia="Calibri" w:cs="Arial"/>
                <w:color w:val="FF0000"/>
                <w:sz w:val="16"/>
                <w:szCs w:val="16"/>
              </w:rPr>
              <w:t xml:space="preserve">subject to regulation preventing the use of more sustainable packaging </w:t>
            </w:r>
            <w:r w:rsidRPr="3EDA03D3">
              <w:rPr>
                <w:rFonts w:eastAsia="Calibri" w:cs="Arial"/>
                <w:b/>
                <w:bCs/>
                <w:color w:val="FF0000"/>
                <w:sz w:val="16"/>
                <w:szCs w:val="16"/>
              </w:rPr>
              <w:t>[Sovereign]</w:t>
            </w:r>
          </w:p>
        </w:tc>
        <w:tc>
          <w:tcPr>
            <w:tcW w:w="4110" w:type="dxa"/>
            <w:vMerge/>
          </w:tcPr>
          <w:p w14:paraId="6A0C1302" w14:textId="77777777" w:rsidR="0089317A" w:rsidRPr="00A75765" w:rsidRDefault="0089317A" w:rsidP="00887184">
            <w:pPr>
              <w:rPr>
                <w:rFonts w:cs="Arial"/>
                <w:b/>
                <w:bCs/>
                <w:sz w:val="20"/>
                <w:szCs w:val="20"/>
              </w:rPr>
            </w:pPr>
          </w:p>
        </w:tc>
        <w:tc>
          <w:tcPr>
            <w:tcW w:w="4336" w:type="dxa"/>
            <w:vMerge/>
          </w:tcPr>
          <w:p w14:paraId="172DF391" w14:textId="77777777" w:rsidR="0089317A" w:rsidRPr="00A75765" w:rsidRDefault="0089317A" w:rsidP="00887184">
            <w:pPr>
              <w:rPr>
                <w:rFonts w:cs="Arial"/>
                <w:b/>
                <w:bCs/>
                <w:sz w:val="20"/>
                <w:szCs w:val="20"/>
              </w:rPr>
            </w:pPr>
          </w:p>
        </w:tc>
      </w:tr>
      <w:tr w:rsidR="00953594" w14:paraId="00398A7C" w14:textId="77777777" w:rsidTr="76FE86E9">
        <w:trPr>
          <w:trHeight w:val="246"/>
        </w:trPr>
        <w:tc>
          <w:tcPr>
            <w:tcW w:w="2306" w:type="dxa"/>
            <w:vMerge w:val="restart"/>
          </w:tcPr>
          <w:p w14:paraId="02DA6D07" w14:textId="5C716E9E" w:rsidR="00953594" w:rsidRDefault="00953594" w:rsidP="76FE86E9">
            <w:pPr>
              <w:spacing w:after="160" w:line="259" w:lineRule="auto"/>
              <w:rPr>
                <w:rFonts w:eastAsia="Calibri" w:cs="Arial"/>
                <w:b/>
                <w:bCs/>
                <w:sz w:val="16"/>
                <w:szCs w:val="16"/>
              </w:rPr>
            </w:pPr>
            <w:r w:rsidRPr="76FE86E9">
              <w:rPr>
                <w:rFonts w:eastAsia="Calibri" w:cs="Arial"/>
                <w:b/>
                <w:bCs/>
                <w:sz w:val="16"/>
                <w:szCs w:val="16"/>
              </w:rPr>
              <w:t>Recycling Assessment Methodology (RAM)</w:t>
            </w:r>
          </w:p>
          <w:p w14:paraId="683F1A67" w14:textId="76E62FE0" w:rsidR="00953594" w:rsidRDefault="00953594" w:rsidP="53EAB952">
            <w:pPr>
              <w:spacing w:after="160" w:line="259" w:lineRule="auto"/>
              <w:rPr>
                <w:rFonts w:eastAsia="Calibri" w:cs="Arial"/>
                <w:b/>
                <w:bCs/>
                <w:sz w:val="16"/>
                <w:szCs w:val="16"/>
              </w:rPr>
            </w:pPr>
            <w:r w:rsidRPr="76FE86E9">
              <w:rPr>
                <w:rFonts w:cs="Arial"/>
                <w:color w:val="000000" w:themeColor="text1"/>
                <w:sz w:val="18"/>
                <w:szCs w:val="18"/>
              </w:rPr>
              <w:t>Schedule 7, Paragraph 7</w:t>
            </w:r>
          </w:p>
        </w:tc>
        <w:tc>
          <w:tcPr>
            <w:tcW w:w="4636" w:type="dxa"/>
          </w:tcPr>
          <w:p w14:paraId="3E86E21E" w14:textId="5813121A" w:rsidR="00953594" w:rsidRDefault="00953594" w:rsidP="53EAB952">
            <w:pPr>
              <w:numPr>
                <w:ilvl w:val="0"/>
                <w:numId w:val="1"/>
              </w:numPr>
              <w:spacing w:after="160" w:line="259" w:lineRule="auto"/>
              <w:rPr>
                <w:rFonts w:eastAsia="Calibri" w:cs="Arial"/>
                <w:sz w:val="16"/>
                <w:szCs w:val="16"/>
              </w:rPr>
            </w:pPr>
            <w:r>
              <w:rPr>
                <w:rFonts w:eastAsia="Calibri" w:cs="Arial"/>
                <w:sz w:val="16"/>
                <w:szCs w:val="16"/>
              </w:rPr>
              <w:t xml:space="preserve">Running </w:t>
            </w:r>
            <w:r w:rsidRPr="53EAB952">
              <w:rPr>
                <w:rFonts w:eastAsia="Calibri" w:cs="Arial"/>
                <w:sz w:val="16"/>
                <w:szCs w:val="16"/>
              </w:rPr>
              <w:t xml:space="preserve">RAM expert advisory committee </w:t>
            </w:r>
          </w:p>
          <w:p w14:paraId="79C12C52" w14:textId="6EF8B667" w:rsidR="00953594" w:rsidRDefault="00953594" w:rsidP="53EAB952">
            <w:pPr>
              <w:numPr>
                <w:ilvl w:val="0"/>
                <w:numId w:val="1"/>
              </w:numPr>
              <w:spacing w:after="160" w:line="259" w:lineRule="auto"/>
              <w:rPr>
                <w:rFonts w:eastAsia="Calibri" w:cs="Arial"/>
                <w:sz w:val="16"/>
                <w:szCs w:val="16"/>
              </w:rPr>
            </w:pPr>
            <w:r w:rsidRPr="53EAB952">
              <w:rPr>
                <w:rFonts w:eastAsia="Calibri" w:cs="Arial"/>
                <w:sz w:val="16"/>
                <w:szCs w:val="16"/>
              </w:rPr>
              <w:lastRenderedPageBreak/>
              <w:t xml:space="preserve">RAM </w:t>
            </w:r>
            <w:r w:rsidRPr="53EAB952">
              <w:rPr>
                <w:rFonts w:cs="Arial"/>
                <w:sz w:val="16"/>
                <w:szCs w:val="16"/>
              </w:rPr>
              <w:t xml:space="preserve">&amp; guidance </w:t>
            </w:r>
            <w:r w:rsidRPr="53EAB952">
              <w:rPr>
                <w:rFonts w:eastAsia="Calibri" w:cs="Arial"/>
                <w:sz w:val="16"/>
                <w:szCs w:val="16"/>
              </w:rPr>
              <w:t>publication</w:t>
            </w:r>
          </w:p>
          <w:p w14:paraId="193D4052" w14:textId="3989EF08" w:rsidR="00953594" w:rsidRDefault="00953594" w:rsidP="53EAB952">
            <w:pPr>
              <w:numPr>
                <w:ilvl w:val="0"/>
                <w:numId w:val="1"/>
              </w:numPr>
              <w:spacing w:after="160" w:line="259" w:lineRule="auto"/>
              <w:rPr>
                <w:rFonts w:eastAsia="Calibri" w:cs="Arial"/>
                <w:sz w:val="16"/>
                <w:szCs w:val="16"/>
              </w:rPr>
            </w:pPr>
            <w:r w:rsidRPr="53EAB952">
              <w:rPr>
                <w:rFonts w:eastAsia="Calibri" w:cs="Arial"/>
                <w:sz w:val="16"/>
                <w:szCs w:val="16"/>
              </w:rPr>
              <w:t>User feedback (Producers, MFs, Reprocessors, LAs and DGs)</w:t>
            </w:r>
          </w:p>
          <w:p w14:paraId="4D31345C" w14:textId="537AA234" w:rsidR="00953594" w:rsidRDefault="00953594" w:rsidP="53EAB952">
            <w:pPr>
              <w:numPr>
                <w:ilvl w:val="0"/>
                <w:numId w:val="1"/>
              </w:numPr>
              <w:spacing w:after="160" w:line="259" w:lineRule="auto"/>
              <w:rPr>
                <w:rFonts w:eastAsia="Calibri" w:cs="Arial"/>
                <w:sz w:val="16"/>
                <w:szCs w:val="16"/>
              </w:rPr>
            </w:pPr>
            <w:r w:rsidRPr="53EAB952">
              <w:rPr>
                <w:rFonts w:eastAsia="Calibri" w:cs="Arial"/>
                <w:sz w:val="16"/>
                <w:szCs w:val="16"/>
              </w:rPr>
              <w:t>RAM methodology development</w:t>
            </w:r>
          </w:p>
        </w:tc>
        <w:tc>
          <w:tcPr>
            <w:tcW w:w="4110" w:type="dxa"/>
            <w:vMerge w:val="restart"/>
          </w:tcPr>
          <w:p w14:paraId="76B377FD" w14:textId="3E3CB73F" w:rsidR="00953594" w:rsidRDefault="00953594" w:rsidP="53EAB952">
            <w:pPr>
              <w:rPr>
                <w:rFonts w:cs="Arial"/>
                <w:b/>
                <w:bCs/>
                <w:i/>
                <w:iCs/>
                <w:sz w:val="20"/>
                <w:szCs w:val="20"/>
              </w:rPr>
            </w:pPr>
            <w:r w:rsidRPr="53EAB952">
              <w:rPr>
                <w:rFonts w:cs="Arial"/>
                <w:b/>
                <w:bCs/>
                <w:i/>
                <w:iCs/>
                <w:sz w:val="20"/>
                <w:szCs w:val="20"/>
              </w:rPr>
              <w:lastRenderedPageBreak/>
              <w:t>PRO Year 1 (26/27)</w:t>
            </w:r>
          </w:p>
          <w:p w14:paraId="68B1F94B" w14:textId="5AC063C8" w:rsidR="00953594" w:rsidRDefault="00953594" w:rsidP="53EAB952">
            <w:pPr>
              <w:rPr>
                <w:rFonts w:cs="Arial"/>
                <w:b/>
                <w:bCs/>
                <w:i/>
                <w:iCs/>
                <w:sz w:val="20"/>
                <w:szCs w:val="20"/>
              </w:rPr>
            </w:pPr>
          </w:p>
          <w:p w14:paraId="2461730D" w14:textId="3D991CAC" w:rsidR="00953594" w:rsidRDefault="00953594" w:rsidP="53EAB952">
            <w:pPr>
              <w:rPr>
                <w:rFonts w:cs="Arial"/>
                <w:b/>
                <w:bCs/>
                <w:i/>
                <w:iCs/>
                <w:sz w:val="20"/>
                <w:szCs w:val="20"/>
              </w:rPr>
            </w:pPr>
          </w:p>
          <w:p w14:paraId="1D184917" w14:textId="3D5FC196" w:rsidR="00953594" w:rsidRDefault="00953594" w:rsidP="53EAB952">
            <w:pPr>
              <w:rPr>
                <w:rFonts w:cs="Arial"/>
                <w:b/>
                <w:bCs/>
                <w:i/>
                <w:iCs/>
                <w:sz w:val="20"/>
                <w:szCs w:val="20"/>
              </w:rPr>
            </w:pPr>
          </w:p>
          <w:p w14:paraId="10396024" w14:textId="69B1330F" w:rsidR="00953594" w:rsidRDefault="00953594" w:rsidP="53EAB952">
            <w:pPr>
              <w:rPr>
                <w:rFonts w:cs="Arial"/>
                <w:b/>
                <w:bCs/>
                <w:i/>
                <w:iCs/>
                <w:sz w:val="20"/>
                <w:szCs w:val="20"/>
              </w:rPr>
            </w:pPr>
          </w:p>
          <w:p w14:paraId="28D6C611" w14:textId="5BF8FE70" w:rsidR="00953594" w:rsidRDefault="00953594" w:rsidP="53EAB952">
            <w:pPr>
              <w:rPr>
                <w:rFonts w:cs="Arial"/>
                <w:b/>
                <w:bCs/>
                <w:i/>
                <w:iCs/>
                <w:sz w:val="20"/>
                <w:szCs w:val="20"/>
              </w:rPr>
            </w:pPr>
            <w:r w:rsidRPr="53EAB952">
              <w:rPr>
                <w:rFonts w:cs="Arial"/>
                <w:b/>
                <w:bCs/>
                <w:i/>
                <w:iCs/>
                <w:sz w:val="20"/>
                <w:szCs w:val="20"/>
              </w:rPr>
              <w:t>PRO Year 2 (27/28)</w:t>
            </w:r>
          </w:p>
          <w:p w14:paraId="110F2771" w14:textId="5CA0803D" w:rsidR="00953594" w:rsidRDefault="00953594" w:rsidP="53EAB952">
            <w:pPr>
              <w:rPr>
                <w:rFonts w:cs="Arial"/>
                <w:b/>
                <w:bCs/>
                <w:i/>
                <w:iCs/>
                <w:sz w:val="20"/>
                <w:szCs w:val="20"/>
              </w:rPr>
            </w:pPr>
          </w:p>
          <w:p w14:paraId="7C5AD924" w14:textId="3B68247C" w:rsidR="00953594" w:rsidRDefault="00953594" w:rsidP="53EAB952">
            <w:pPr>
              <w:rPr>
                <w:rFonts w:cs="Arial"/>
                <w:b/>
                <w:bCs/>
                <w:i/>
                <w:iCs/>
                <w:sz w:val="20"/>
                <w:szCs w:val="20"/>
              </w:rPr>
            </w:pPr>
          </w:p>
          <w:p w14:paraId="69BBA293" w14:textId="5A2D327B" w:rsidR="00953594" w:rsidRDefault="00953594" w:rsidP="53EAB952">
            <w:pPr>
              <w:rPr>
                <w:rFonts w:cs="Arial"/>
                <w:b/>
                <w:bCs/>
                <w:i/>
                <w:iCs/>
                <w:sz w:val="20"/>
                <w:szCs w:val="20"/>
              </w:rPr>
            </w:pPr>
          </w:p>
          <w:p w14:paraId="6526BC86" w14:textId="0696F1CD" w:rsidR="00953594" w:rsidRDefault="00953594" w:rsidP="53EAB952">
            <w:pPr>
              <w:rPr>
                <w:rFonts w:cs="Arial"/>
                <w:b/>
                <w:bCs/>
                <w:i/>
                <w:iCs/>
                <w:sz w:val="20"/>
                <w:szCs w:val="20"/>
              </w:rPr>
            </w:pPr>
          </w:p>
          <w:p w14:paraId="5FE52A9D" w14:textId="6E9BC4CE" w:rsidR="00953594" w:rsidRDefault="00953594" w:rsidP="53EAB952">
            <w:pPr>
              <w:rPr>
                <w:rFonts w:cs="Arial"/>
                <w:b/>
                <w:bCs/>
                <w:i/>
                <w:iCs/>
                <w:sz w:val="20"/>
                <w:szCs w:val="20"/>
              </w:rPr>
            </w:pPr>
            <w:r w:rsidRPr="53EAB952">
              <w:rPr>
                <w:rFonts w:cs="Arial"/>
                <w:b/>
                <w:bCs/>
                <w:i/>
                <w:iCs/>
                <w:sz w:val="20"/>
                <w:szCs w:val="20"/>
              </w:rPr>
              <w:t>PRO Year 3 (28/29)</w:t>
            </w:r>
          </w:p>
          <w:p w14:paraId="51EED230" w14:textId="3544F3C3" w:rsidR="00953594" w:rsidRDefault="00953594" w:rsidP="53EAB952">
            <w:pPr>
              <w:rPr>
                <w:rFonts w:cs="Arial"/>
                <w:b/>
                <w:bCs/>
                <w:i/>
                <w:iCs/>
                <w:sz w:val="20"/>
                <w:szCs w:val="20"/>
              </w:rPr>
            </w:pPr>
          </w:p>
          <w:p w14:paraId="7B054878" w14:textId="07391C03" w:rsidR="00953594" w:rsidRDefault="00953594" w:rsidP="53EAB952">
            <w:pPr>
              <w:rPr>
                <w:rFonts w:cs="Arial"/>
                <w:b/>
                <w:bCs/>
                <w:sz w:val="20"/>
                <w:szCs w:val="20"/>
              </w:rPr>
            </w:pPr>
          </w:p>
        </w:tc>
        <w:tc>
          <w:tcPr>
            <w:tcW w:w="4336" w:type="dxa"/>
            <w:vMerge w:val="restart"/>
          </w:tcPr>
          <w:p w14:paraId="2EA80350" w14:textId="66E7AC86" w:rsidR="00953594" w:rsidRDefault="00953594" w:rsidP="53EAB952">
            <w:pPr>
              <w:rPr>
                <w:rFonts w:cs="Arial"/>
                <w:b/>
                <w:bCs/>
                <w:i/>
                <w:iCs/>
                <w:sz w:val="20"/>
                <w:szCs w:val="20"/>
              </w:rPr>
            </w:pPr>
          </w:p>
        </w:tc>
      </w:tr>
      <w:tr w:rsidR="00953594" w14:paraId="4F2315ED" w14:textId="77777777" w:rsidTr="76FE86E9">
        <w:trPr>
          <w:trHeight w:val="246"/>
        </w:trPr>
        <w:tc>
          <w:tcPr>
            <w:tcW w:w="2306" w:type="dxa"/>
            <w:vMerge/>
          </w:tcPr>
          <w:p w14:paraId="12742864" w14:textId="77777777" w:rsidR="00953594" w:rsidRDefault="00953594"/>
        </w:tc>
        <w:tc>
          <w:tcPr>
            <w:tcW w:w="4636" w:type="dxa"/>
          </w:tcPr>
          <w:p w14:paraId="0A080CDD" w14:textId="4127DDF4" w:rsidR="00953594" w:rsidRDefault="00953594" w:rsidP="53EAB952">
            <w:pPr>
              <w:rPr>
                <w:rFonts w:cs="Arial"/>
                <w:b/>
                <w:bCs/>
                <w:i/>
                <w:iCs/>
                <w:sz w:val="20"/>
                <w:szCs w:val="20"/>
              </w:rPr>
            </w:pPr>
            <w:r w:rsidRPr="53EAB952">
              <w:rPr>
                <w:rFonts w:cs="Arial"/>
                <w:b/>
                <w:bCs/>
                <w:i/>
                <w:iCs/>
                <w:sz w:val="20"/>
                <w:szCs w:val="20"/>
              </w:rPr>
              <w:t>PackUK to retain</w:t>
            </w:r>
            <w:r>
              <w:br/>
            </w:r>
          </w:p>
          <w:p w14:paraId="5FFD3717" w14:textId="3C809539" w:rsidR="00953594" w:rsidRDefault="00953594" w:rsidP="76FE86E9">
            <w:pPr>
              <w:numPr>
                <w:ilvl w:val="0"/>
                <w:numId w:val="1"/>
              </w:numPr>
              <w:spacing w:after="160" w:line="259" w:lineRule="auto"/>
              <w:rPr>
                <w:rFonts w:eastAsia="Calibri" w:cs="Arial"/>
                <w:color w:val="FF0000"/>
                <w:sz w:val="16"/>
                <w:szCs w:val="16"/>
              </w:rPr>
            </w:pPr>
            <w:r w:rsidRPr="76FE86E9">
              <w:rPr>
                <w:rFonts w:eastAsia="Calibri" w:cs="Arial"/>
                <w:color w:val="FF0000"/>
                <w:sz w:val="16"/>
                <w:szCs w:val="16"/>
              </w:rPr>
              <w:t xml:space="preserve">Sign off changes to methodology </w:t>
            </w:r>
            <w:r w:rsidRPr="76FE86E9">
              <w:rPr>
                <w:rFonts w:eastAsia="Aptos" w:cs="Arial"/>
                <w:b/>
                <w:bCs/>
                <w:color w:val="FF0000"/>
                <w:sz w:val="16"/>
                <w:szCs w:val="16"/>
              </w:rPr>
              <w:t>[Sovereign]</w:t>
            </w:r>
          </w:p>
          <w:p w14:paraId="7943FF63" w14:textId="25AA3432" w:rsidR="00953594" w:rsidRDefault="00953594" w:rsidP="76FE86E9">
            <w:pPr>
              <w:numPr>
                <w:ilvl w:val="0"/>
                <w:numId w:val="1"/>
              </w:numPr>
              <w:spacing w:after="160" w:line="259" w:lineRule="auto"/>
              <w:rPr>
                <w:rFonts w:eastAsia="Calibri" w:cs="Arial"/>
                <w:color w:val="FF0000"/>
                <w:sz w:val="16"/>
                <w:szCs w:val="16"/>
              </w:rPr>
            </w:pPr>
            <w:r w:rsidRPr="76FE86E9">
              <w:rPr>
                <w:rFonts w:eastAsia="Calibri" w:cs="Arial"/>
                <w:color w:val="FF0000"/>
                <w:sz w:val="16"/>
                <w:szCs w:val="16"/>
              </w:rPr>
              <w:t xml:space="preserve">Methodology ownership </w:t>
            </w:r>
            <w:r w:rsidRPr="76FE86E9">
              <w:rPr>
                <w:rFonts w:eastAsia="Aptos" w:cs="Arial"/>
                <w:b/>
                <w:bCs/>
                <w:color w:val="FF0000"/>
                <w:sz w:val="16"/>
                <w:szCs w:val="16"/>
              </w:rPr>
              <w:t>[Sovereign]</w:t>
            </w:r>
          </w:p>
        </w:tc>
        <w:tc>
          <w:tcPr>
            <w:tcW w:w="4110" w:type="dxa"/>
            <w:vMerge/>
          </w:tcPr>
          <w:p w14:paraId="427D4D00" w14:textId="2788B5AE" w:rsidR="00953594" w:rsidRDefault="00953594" w:rsidP="53EAB952">
            <w:pPr>
              <w:rPr>
                <w:rFonts w:cs="Arial"/>
                <w:b/>
                <w:bCs/>
                <w:i/>
                <w:iCs/>
                <w:sz w:val="20"/>
                <w:szCs w:val="20"/>
              </w:rPr>
            </w:pPr>
          </w:p>
        </w:tc>
        <w:tc>
          <w:tcPr>
            <w:tcW w:w="4336" w:type="dxa"/>
            <w:vMerge/>
          </w:tcPr>
          <w:p w14:paraId="07EF8A97" w14:textId="34BD5DB1" w:rsidR="00953594" w:rsidRDefault="00953594" w:rsidP="53EAB952">
            <w:pPr>
              <w:rPr>
                <w:rFonts w:cs="Arial"/>
                <w:b/>
                <w:bCs/>
                <w:i/>
                <w:iCs/>
                <w:sz w:val="20"/>
                <w:szCs w:val="20"/>
              </w:rPr>
            </w:pPr>
          </w:p>
        </w:tc>
      </w:tr>
      <w:tr w:rsidR="0089317A" w:rsidRPr="00A75765" w14:paraId="3E09A447" w14:textId="5ADBFFAC" w:rsidTr="76FE86E9">
        <w:trPr>
          <w:trHeight w:val="216"/>
        </w:trPr>
        <w:tc>
          <w:tcPr>
            <w:tcW w:w="2306" w:type="dxa"/>
            <w:vMerge w:val="restart"/>
          </w:tcPr>
          <w:p w14:paraId="563C83D6" w14:textId="03515C11" w:rsidR="0089317A" w:rsidRPr="00A75765" w:rsidRDefault="0089317A" w:rsidP="00887184">
            <w:pPr>
              <w:rPr>
                <w:rFonts w:cs="Arial"/>
                <w:b/>
                <w:bCs/>
                <w:sz w:val="16"/>
                <w:szCs w:val="16"/>
              </w:rPr>
            </w:pPr>
            <w:r w:rsidRPr="00A75765">
              <w:rPr>
                <w:rFonts w:cs="Arial"/>
                <w:b/>
                <w:bCs/>
                <w:sz w:val="16"/>
                <w:szCs w:val="16"/>
              </w:rPr>
              <w:t xml:space="preserve">Local Authority </w:t>
            </w:r>
            <w:r w:rsidR="006E2339">
              <w:rPr>
                <w:rFonts w:cs="Arial"/>
                <w:b/>
                <w:bCs/>
                <w:sz w:val="16"/>
                <w:szCs w:val="16"/>
              </w:rPr>
              <w:t xml:space="preserve">(LA) </w:t>
            </w:r>
            <w:r w:rsidRPr="00A75765">
              <w:rPr>
                <w:rFonts w:cs="Arial"/>
                <w:b/>
                <w:bCs/>
                <w:sz w:val="16"/>
                <w:szCs w:val="16"/>
              </w:rPr>
              <w:t>cost modelling</w:t>
            </w:r>
          </w:p>
          <w:p w14:paraId="48E30E03" w14:textId="77777777" w:rsidR="0089317A" w:rsidRPr="00A75765" w:rsidRDefault="0089317A" w:rsidP="00887184">
            <w:pPr>
              <w:rPr>
                <w:rFonts w:cs="Arial"/>
                <w:sz w:val="16"/>
                <w:szCs w:val="16"/>
              </w:rPr>
            </w:pPr>
          </w:p>
          <w:p w14:paraId="63DD55EB" w14:textId="499D54C4" w:rsidR="0089317A" w:rsidRPr="00A75765" w:rsidRDefault="0089317A" w:rsidP="00887184">
            <w:pPr>
              <w:rPr>
                <w:rFonts w:cs="Arial"/>
                <w:sz w:val="16"/>
                <w:szCs w:val="16"/>
              </w:rPr>
            </w:pPr>
            <w:r w:rsidRPr="00A75765">
              <w:rPr>
                <w:rFonts w:cs="Arial"/>
                <w:color w:val="000000"/>
                <w:sz w:val="18"/>
                <w:szCs w:val="18"/>
              </w:rPr>
              <w:t>Reg 69, 70, 71, 72, &amp; 73</w:t>
            </w:r>
          </w:p>
        </w:tc>
        <w:tc>
          <w:tcPr>
            <w:tcW w:w="4636" w:type="dxa"/>
          </w:tcPr>
          <w:p w14:paraId="2504D191" w14:textId="5651E5F5" w:rsidR="0089317A" w:rsidRPr="00A75765" w:rsidRDefault="0089317A" w:rsidP="00887184">
            <w:pPr>
              <w:numPr>
                <w:ilvl w:val="0"/>
                <w:numId w:val="1"/>
              </w:numPr>
              <w:spacing w:after="160" w:line="259" w:lineRule="auto"/>
              <w:rPr>
                <w:rFonts w:cs="Arial"/>
                <w:sz w:val="16"/>
                <w:szCs w:val="16"/>
              </w:rPr>
            </w:pPr>
            <w:r w:rsidRPr="00A75765">
              <w:rPr>
                <w:rFonts w:eastAsia="Calibri" w:cs="Arial"/>
                <w:sz w:val="16"/>
                <w:szCs w:val="16"/>
              </w:rPr>
              <w:t>Running E</w:t>
            </w:r>
            <w:r w:rsidR="00314C26">
              <w:rPr>
                <w:rFonts w:eastAsia="Calibri" w:cs="Arial"/>
                <w:sz w:val="16"/>
                <w:szCs w:val="16"/>
              </w:rPr>
              <w:t xml:space="preserve">fficiency </w:t>
            </w:r>
            <w:r w:rsidRPr="00A75765">
              <w:rPr>
                <w:rFonts w:eastAsia="Calibri" w:cs="Arial"/>
                <w:sz w:val="16"/>
                <w:szCs w:val="16"/>
              </w:rPr>
              <w:t>&amp;</w:t>
            </w:r>
            <w:r w:rsidR="00314C26">
              <w:rPr>
                <w:rFonts w:eastAsia="Calibri" w:cs="Arial"/>
                <w:sz w:val="16"/>
                <w:szCs w:val="16"/>
              </w:rPr>
              <w:t xml:space="preserve"> </w:t>
            </w:r>
            <w:r w:rsidRPr="00A75765">
              <w:rPr>
                <w:rFonts w:eastAsia="Calibri" w:cs="Arial"/>
                <w:sz w:val="16"/>
                <w:szCs w:val="16"/>
              </w:rPr>
              <w:t>E</w:t>
            </w:r>
            <w:r w:rsidR="00314C26">
              <w:rPr>
                <w:rFonts w:eastAsia="Calibri" w:cs="Arial"/>
                <w:sz w:val="16"/>
                <w:szCs w:val="16"/>
              </w:rPr>
              <w:t>ffectiveness</w:t>
            </w:r>
            <w:r w:rsidRPr="00A75765">
              <w:rPr>
                <w:rFonts w:eastAsia="Calibri" w:cs="Arial"/>
                <w:sz w:val="16"/>
                <w:szCs w:val="16"/>
              </w:rPr>
              <w:t xml:space="preserve"> expert advisory committee</w:t>
            </w:r>
          </w:p>
          <w:p w14:paraId="4069FAAD" w14:textId="52AF0600" w:rsidR="0089317A" w:rsidRDefault="41B602BD" w:rsidP="469AAACF">
            <w:pPr>
              <w:numPr>
                <w:ilvl w:val="0"/>
                <w:numId w:val="1"/>
              </w:numPr>
              <w:spacing w:after="160" w:line="259" w:lineRule="auto"/>
              <w:rPr>
                <w:rFonts w:eastAsia="Calibri" w:cs="Arial"/>
                <w:sz w:val="16"/>
                <w:szCs w:val="16"/>
              </w:rPr>
            </w:pPr>
            <w:r w:rsidRPr="69ADE129">
              <w:rPr>
                <w:rFonts w:eastAsia="Calibri" w:cs="Arial"/>
                <w:sz w:val="16"/>
                <w:szCs w:val="16"/>
              </w:rPr>
              <w:t>Additional d</w:t>
            </w:r>
            <w:r w:rsidR="0089317A" w:rsidRPr="69ADE129">
              <w:rPr>
                <w:rFonts w:eastAsia="Calibri" w:cs="Arial"/>
                <w:sz w:val="16"/>
                <w:szCs w:val="16"/>
              </w:rPr>
              <w:t>ata collection (e.g. cost and waste data, including through surveying LAs and commissioning research, for instance compositional studies)</w:t>
            </w:r>
          </w:p>
          <w:p w14:paraId="22BE24AB" w14:textId="29763D2B" w:rsidR="0089317A" w:rsidRPr="00A75765" w:rsidRDefault="0089317A" w:rsidP="00887184">
            <w:pPr>
              <w:numPr>
                <w:ilvl w:val="0"/>
                <w:numId w:val="1"/>
              </w:numPr>
              <w:spacing w:after="160" w:line="259" w:lineRule="auto"/>
              <w:rPr>
                <w:rFonts w:eastAsia="Calibri" w:cs="Arial"/>
                <w:sz w:val="16"/>
                <w:szCs w:val="16"/>
              </w:rPr>
            </w:pPr>
            <w:r w:rsidRPr="255FAD7B">
              <w:rPr>
                <w:rFonts w:eastAsia="Calibri" w:cs="Arial"/>
                <w:sz w:val="16"/>
                <w:szCs w:val="16"/>
              </w:rPr>
              <w:t xml:space="preserve">Waste disposal </w:t>
            </w:r>
            <w:r w:rsidR="0D2A0B6A" w:rsidRPr="255FAD7B">
              <w:rPr>
                <w:rFonts w:eastAsia="Calibri" w:cs="Arial"/>
                <w:sz w:val="16"/>
                <w:szCs w:val="16"/>
              </w:rPr>
              <w:t>cost</w:t>
            </w:r>
            <w:r w:rsidR="7CFEBAF9" w:rsidRPr="255FAD7B">
              <w:rPr>
                <w:rFonts w:eastAsia="Calibri" w:cs="Arial"/>
                <w:sz w:val="16"/>
                <w:szCs w:val="16"/>
              </w:rPr>
              <w:t xml:space="preserve"> / expected </w:t>
            </w:r>
            <w:r w:rsidR="4A8FB2FB" w:rsidRPr="255FAD7B">
              <w:rPr>
                <w:rFonts w:eastAsia="Calibri" w:cs="Arial"/>
                <w:sz w:val="16"/>
                <w:szCs w:val="16"/>
              </w:rPr>
              <w:t>LA</w:t>
            </w:r>
            <w:r w:rsidR="682AB6A6" w:rsidRPr="255FAD7B">
              <w:rPr>
                <w:rFonts w:eastAsia="Calibri" w:cs="Arial"/>
                <w:sz w:val="16"/>
                <w:szCs w:val="16"/>
              </w:rPr>
              <w:t xml:space="preserve"> </w:t>
            </w:r>
            <w:r w:rsidR="7CFEBAF9" w:rsidRPr="255FAD7B">
              <w:rPr>
                <w:rFonts w:eastAsia="Calibri" w:cs="Arial"/>
                <w:sz w:val="16"/>
                <w:szCs w:val="16"/>
              </w:rPr>
              <w:t>waste income</w:t>
            </w:r>
            <w:r w:rsidRPr="255FAD7B">
              <w:rPr>
                <w:rFonts w:eastAsia="Calibri" w:cs="Arial"/>
                <w:sz w:val="16"/>
                <w:szCs w:val="16"/>
              </w:rPr>
              <w:t xml:space="preserve"> data checks and preparation</w:t>
            </w:r>
          </w:p>
          <w:p w14:paraId="73917070" w14:textId="0BB4A6D5" w:rsidR="0089317A" w:rsidRPr="00A75765" w:rsidRDefault="0089317A" w:rsidP="00887184">
            <w:pPr>
              <w:numPr>
                <w:ilvl w:val="0"/>
                <w:numId w:val="1"/>
              </w:numPr>
              <w:spacing w:after="160" w:line="259" w:lineRule="auto"/>
              <w:rPr>
                <w:rFonts w:eastAsia="Calibri" w:cs="Arial"/>
                <w:sz w:val="16"/>
                <w:szCs w:val="16"/>
              </w:rPr>
            </w:pPr>
            <w:r w:rsidRPr="255FAD7B">
              <w:rPr>
                <w:rFonts w:eastAsia="Calibri" w:cs="Arial"/>
                <w:sz w:val="16"/>
                <w:szCs w:val="16"/>
              </w:rPr>
              <w:t xml:space="preserve">Running model to determine </w:t>
            </w:r>
            <w:r w:rsidR="00BF7C36">
              <w:rPr>
                <w:rFonts w:eastAsia="Calibri" w:cs="Arial"/>
                <w:sz w:val="16"/>
                <w:szCs w:val="16"/>
              </w:rPr>
              <w:t xml:space="preserve">efficient </w:t>
            </w:r>
            <w:r w:rsidRPr="255FAD7B">
              <w:rPr>
                <w:rFonts w:eastAsia="Calibri" w:cs="Arial"/>
                <w:sz w:val="16"/>
                <w:szCs w:val="16"/>
              </w:rPr>
              <w:t xml:space="preserve">disposal </w:t>
            </w:r>
            <w:r w:rsidR="1D6DB731" w:rsidRPr="255FAD7B">
              <w:rPr>
                <w:rFonts w:eastAsia="Calibri" w:cs="Arial"/>
                <w:sz w:val="16"/>
                <w:szCs w:val="16"/>
              </w:rPr>
              <w:t>cost</w:t>
            </w:r>
            <w:r w:rsidRPr="255FAD7B">
              <w:rPr>
                <w:rFonts w:eastAsia="Calibri" w:cs="Arial"/>
                <w:sz w:val="16"/>
                <w:szCs w:val="16"/>
              </w:rPr>
              <w:t xml:space="preserve"> for each material</w:t>
            </w:r>
            <w:r w:rsidR="00BF7C36">
              <w:rPr>
                <w:rFonts w:eastAsia="Calibri" w:cs="Arial"/>
                <w:sz w:val="16"/>
                <w:szCs w:val="16"/>
              </w:rPr>
              <w:t xml:space="preserve"> for each LA</w:t>
            </w:r>
          </w:p>
          <w:p w14:paraId="2D935AFF" w14:textId="0BE29279" w:rsidR="0089317A" w:rsidRPr="00A75765" w:rsidRDefault="0089317A" w:rsidP="00887184">
            <w:pPr>
              <w:numPr>
                <w:ilvl w:val="0"/>
                <w:numId w:val="1"/>
              </w:numPr>
              <w:spacing w:after="160" w:line="259" w:lineRule="auto"/>
              <w:rPr>
                <w:rFonts w:eastAsia="Calibri" w:cs="Arial"/>
                <w:sz w:val="16"/>
                <w:szCs w:val="16"/>
              </w:rPr>
            </w:pPr>
            <w:r w:rsidRPr="76FE86E9">
              <w:rPr>
                <w:rFonts w:eastAsia="Calibri" w:cs="Arial"/>
                <w:sz w:val="16"/>
                <w:szCs w:val="16"/>
              </w:rPr>
              <w:t xml:space="preserve">Review </w:t>
            </w:r>
            <w:r w:rsidR="74DB3001" w:rsidRPr="76FE86E9">
              <w:rPr>
                <w:rFonts w:eastAsia="Calibri" w:cs="Arial"/>
                <w:sz w:val="16"/>
                <w:szCs w:val="16"/>
              </w:rPr>
              <w:t>model</w:t>
            </w:r>
            <w:r w:rsidRPr="76FE86E9">
              <w:rPr>
                <w:rFonts w:eastAsia="Calibri" w:cs="Arial"/>
                <w:sz w:val="16"/>
                <w:szCs w:val="16"/>
              </w:rPr>
              <w:t xml:space="preserve"> </w:t>
            </w:r>
            <w:r w:rsidR="46F1609F" w:rsidRPr="76FE86E9">
              <w:rPr>
                <w:rFonts w:eastAsia="Calibri" w:cs="Arial"/>
                <w:sz w:val="16"/>
                <w:szCs w:val="16"/>
              </w:rPr>
              <w:t>outpu</w:t>
            </w:r>
            <w:r w:rsidRPr="76FE86E9">
              <w:rPr>
                <w:rFonts w:eastAsia="Calibri" w:cs="Arial"/>
                <w:sz w:val="16"/>
                <w:szCs w:val="16"/>
              </w:rPr>
              <w:t>ts</w:t>
            </w:r>
          </w:p>
          <w:p w14:paraId="0916A81B" w14:textId="06FA3BC6" w:rsidR="0089317A" w:rsidRPr="00A75765" w:rsidRDefault="0089317A" w:rsidP="00887184">
            <w:pPr>
              <w:numPr>
                <w:ilvl w:val="0"/>
                <w:numId w:val="1"/>
              </w:numPr>
              <w:spacing w:after="160" w:line="259" w:lineRule="auto"/>
              <w:rPr>
                <w:rFonts w:eastAsia="Calibri" w:cs="Arial"/>
                <w:sz w:val="16"/>
                <w:szCs w:val="16"/>
              </w:rPr>
            </w:pPr>
            <w:r w:rsidRPr="469AAACF">
              <w:rPr>
                <w:rFonts w:eastAsia="Calibri" w:cs="Arial"/>
                <w:sz w:val="16"/>
                <w:szCs w:val="16"/>
              </w:rPr>
              <w:t>User feedback (LA's, LA bodies, &amp; DGs)</w:t>
            </w:r>
          </w:p>
          <w:p w14:paraId="23731628" w14:textId="04CEA01D" w:rsidR="0089317A" w:rsidRPr="00A75765" w:rsidRDefault="64E1F1C5" w:rsidP="12605C80">
            <w:pPr>
              <w:numPr>
                <w:ilvl w:val="0"/>
                <w:numId w:val="1"/>
              </w:numPr>
              <w:spacing w:after="160" w:line="259" w:lineRule="auto"/>
              <w:rPr>
                <w:rFonts w:eastAsia="Calibri" w:cs="Arial"/>
                <w:sz w:val="16"/>
                <w:szCs w:val="16"/>
              </w:rPr>
            </w:pPr>
            <w:r w:rsidRPr="12605C80">
              <w:rPr>
                <w:rFonts w:eastAsia="Calibri" w:cs="Arial"/>
                <w:sz w:val="16"/>
                <w:szCs w:val="16"/>
              </w:rPr>
              <w:t>Monitoring impact of financial incentives on LA performance</w:t>
            </w:r>
            <w:r w:rsidR="50F04DF3" w:rsidRPr="12605C80">
              <w:rPr>
                <w:rFonts w:eastAsia="Calibri" w:cs="Arial"/>
                <w:sz w:val="16"/>
                <w:szCs w:val="16"/>
              </w:rPr>
              <w:t xml:space="preserve"> &amp; f</w:t>
            </w:r>
            <w:r w:rsidRPr="12605C80">
              <w:rPr>
                <w:rFonts w:eastAsia="Calibri" w:cs="Arial"/>
                <w:sz w:val="16"/>
                <w:szCs w:val="16"/>
              </w:rPr>
              <w:t>eeding impact evaluation into LA cost model review</w:t>
            </w:r>
            <w:r w:rsidR="0BF4F13E" w:rsidRPr="12605C80">
              <w:rPr>
                <w:rFonts w:eastAsia="Calibri" w:cs="Arial"/>
                <w:sz w:val="16"/>
                <w:szCs w:val="16"/>
              </w:rPr>
              <w:t>s</w:t>
            </w:r>
          </w:p>
          <w:p w14:paraId="453BC184" w14:textId="0088B3A9" w:rsidR="0089317A" w:rsidRPr="00A75765" w:rsidRDefault="0089317A" w:rsidP="3B90A1BC">
            <w:pPr>
              <w:numPr>
                <w:ilvl w:val="0"/>
                <w:numId w:val="1"/>
              </w:numPr>
              <w:spacing w:after="160" w:line="259" w:lineRule="auto"/>
              <w:rPr>
                <w:rFonts w:eastAsia="Calibri" w:cs="Arial"/>
                <w:sz w:val="16"/>
                <w:szCs w:val="16"/>
              </w:rPr>
            </w:pPr>
            <w:r w:rsidRPr="6CEF06A7">
              <w:rPr>
                <w:rFonts w:eastAsia="Calibri" w:cs="Arial"/>
                <w:sz w:val="16"/>
                <w:szCs w:val="16"/>
              </w:rPr>
              <w:t>Quality assurance</w:t>
            </w:r>
          </w:p>
          <w:p w14:paraId="1E318B38" w14:textId="5B46437E" w:rsidR="1DFE663A" w:rsidRDefault="1DFE663A" w:rsidP="6CEF06A7">
            <w:pPr>
              <w:numPr>
                <w:ilvl w:val="0"/>
                <w:numId w:val="1"/>
              </w:numPr>
              <w:spacing w:after="160" w:line="259" w:lineRule="auto"/>
              <w:rPr>
                <w:rFonts w:eastAsia="Calibri" w:cs="Arial"/>
                <w:sz w:val="16"/>
                <w:szCs w:val="16"/>
              </w:rPr>
            </w:pPr>
            <w:r w:rsidRPr="6CEF06A7">
              <w:rPr>
                <w:rFonts w:eastAsia="Calibri" w:cs="Arial"/>
                <w:sz w:val="16"/>
                <w:szCs w:val="16"/>
              </w:rPr>
              <w:t>Commissioning audit &amp; peer reviews</w:t>
            </w:r>
          </w:p>
          <w:p w14:paraId="3D360312" w14:textId="2F77E155" w:rsidR="0089317A" w:rsidRPr="00A75765" w:rsidRDefault="0089317A" w:rsidP="00887184">
            <w:pPr>
              <w:numPr>
                <w:ilvl w:val="0"/>
                <w:numId w:val="1"/>
              </w:numPr>
              <w:spacing w:after="160" w:line="259" w:lineRule="auto"/>
              <w:rPr>
                <w:rFonts w:cs="Arial"/>
                <w:sz w:val="16"/>
                <w:szCs w:val="16"/>
              </w:rPr>
            </w:pPr>
            <w:r w:rsidRPr="00A75765">
              <w:rPr>
                <w:rFonts w:eastAsia="Calibri" w:cs="Arial"/>
                <w:sz w:val="16"/>
                <w:szCs w:val="16"/>
              </w:rPr>
              <w:t>Model development</w:t>
            </w:r>
          </w:p>
        </w:tc>
        <w:tc>
          <w:tcPr>
            <w:tcW w:w="4110" w:type="dxa"/>
            <w:vMerge w:val="restart"/>
          </w:tcPr>
          <w:p w14:paraId="0E52C33E" w14:textId="77777777" w:rsidR="0089317A" w:rsidRPr="00A75765" w:rsidRDefault="0089317A" w:rsidP="00E36463">
            <w:pPr>
              <w:rPr>
                <w:rFonts w:cs="Arial"/>
                <w:b/>
                <w:bCs/>
                <w:i/>
                <w:iCs/>
                <w:sz w:val="20"/>
                <w:szCs w:val="20"/>
              </w:rPr>
            </w:pPr>
            <w:r w:rsidRPr="00A75765">
              <w:rPr>
                <w:rFonts w:cs="Arial"/>
                <w:b/>
                <w:bCs/>
                <w:i/>
                <w:iCs/>
                <w:sz w:val="20"/>
                <w:szCs w:val="20"/>
              </w:rPr>
              <w:t>PRO Year 1 (26/27)</w:t>
            </w:r>
          </w:p>
          <w:p w14:paraId="1818ECAE" w14:textId="77777777" w:rsidR="0089317A" w:rsidRPr="00A75765" w:rsidRDefault="0089317A" w:rsidP="00E36463">
            <w:pPr>
              <w:rPr>
                <w:rFonts w:cs="Arial"/>
                <w:b/>
                <w:bCs/>
                <w:i/>
                <w:iCs/>
                <w:sz w:val="20"/>
                <w:szCs w:val="20"/>
              </w:rPr>
            </w:pPr>
          </w:p>
          <w:p w14:paraId="0F3C89CF" w14:textId="77777777" w:rsidR="0089317A" w:rsidRPr="00A75765" w:rsidRDefault="0089317A" w:rsidP="00E36463">
            <w:pPr>
              <w:rPr>
                <w:rFonts w:cs="Arial"/>
                <w:b/>
                <w:bCs/>
                <w:i/>
                <w:iCs/>
                <w:sz w:val="20"/>
                <w:szCs w:val="20"/>
              </w:rPr>
            </w:pPr>
          </w:p>
          <w:p w14:paraId="207F7F53" w14:textId="77777777" w:rsidR="0089317A" w:rsidRPr="00A75765" w:rsidRDefault="0089317A" w:rsidP="00E36463">
            <w:pPr>
              <w:rPr>
                <w:rFonts w:cs="Arial"/>
                <w:b/>
                <w:bCs/>
                <w:i/>
                <w:iCs/>
                <w:sz w:val="20"/>
                <w:szCs w:val="20"/>
              </w:rPr>
            </w:pPr>
          </w:p>
          <w:p w14:paraId="564464AC" w14:textId="77777777" w:rsidR="0089317A" w:rsidRPr="00A75765" w:rsidRDefault="0089317A" w:rsidP="00E36463">
            <w:pPr>
              <w:rPr>
                <w:rFonts w:cs="Arial"/>
                <w:b/>
                <w:bCs/>
                <w:i/>
                <w:iCs/>
                <w:sz w:val="20"/>
                <w:szCs w:val="20"/>
              </w:rPr>
            </w:pPr>
          </w:p>
          <w:p w14:paraId="18D70C4E" w14:textId="77777777" w:rsidR="0089317A" w:rsidRPr="00A75765" w:rsidRDefault="0089317A" w:rsidP="00E36463">
            <w:pPr>
              <w:rPr>
                <w:rFonts w:cs="Arial"/>
                <w:b/>
                <w:bCs/>
                <w:i/>
                <w:iCs/>
                <w:sz w:val="20"/>
                <w:szCs w:val="20"/>
              </w:rPr>
            </w:pPr>
            <w:r w:rsidRPr="00A75765">
              <w:rPr>
                <w:rFonts w:cs="Arial"/>
                <w:b/>
                <w:bCs/>
                <w:i/>
                <w:iCs/>
                <w:sz w:val="20"/>
                <w:szCs w:val="20"/>
              </w:rPr>
              <w:t>PRO Year 2 (27/28)</w:t>
            </w:r>
          </w:p>
          <w:p w14:paraId="0CFFBC71" w14:textId="77777777" w:rsidR="0089317A" w:rsidRPr="00A75765" w:rsidRDefault="0089317A" w:rsidP="00E36463">
            <w:pPr>
              <w:rPr>
                <w:rFonts w:cs="Arial"/>
                <w:b/>
                <w:bCs/>
                <w:i/>
                <w:iCs/>
                <w:sz w:val="20"/>
                <w:szCs w:val="20"/>
              </w:rPr>
            </w:pPr>
          </w:p>
          <w:p w14:paraId="49ED060E" w14:textId="77777777" w:rsidR="0089317A" w:rsidRPr="00A75765" w:rsidRDefault="0089317A" w:rsidP="00E36463">
            <w:pPr>
              <w:rPr>
                <w:rFonts w:cs="Arial"/>
                <w:b/>
                <w:bCs/>
                <w:i/>
                <w:iCs/>
                <w:sz w:val="20"/>
                <w:szCs w:val="20"/>
              </w:rPr>
            </w:pPr>
          </w:p>
          <w:p w14:paraId="250E1A1C" w14:textId="77777777" w:rsidR="0089317A" w:rsidRPr="00A75765" w:rsidRDefault="0089317A" w:rsidP="00E36463">
            <w:pPr>
              <w:rPr>
                <w:rFonts w:cs="Arial"/>
                <w:b/>
                <w:bCs/>
                <w:i/>
                <w:iCs/>
                <w:sz w:val="20"/>
                <w:szCs w:val="20"/>
              </w:rPr>
            </w:pPr>
          </w:p>
          <w:p w14:paraId="290C618A" w14:textId="77777777" w:rsidR="0089317A" w:rsidRPr="00A75765" w:rsidRDefault="0089317A" w:rsidP="00E36463">
            <w:pPr>
              <w:rPr>
                <w:rFonts w:cs="Arial"/>
                <w:b/>
                <w:bCs/>
                <w:i/>
                <w:iCs/>
                <w:sz w:val="20"/>
                <w:szCs w:val="20"/>
              </w:rPr>
            </w:pPr>
          </w:p>
          <w:p w14:paraId="5B06BBE7" w14:textId="77777777" w:rsidR="0089317A" w:rsidRPr="00A75765" w:rsidRDefault="0089317A" w:rsidP="00E36463">
            <w:pPr>
              <w:rPr>
                <w:rFonts w:cs="Arial"/>
                <w:b/>
                <w:bCs/>
                <w:i/>
                <w:iCs/>
                <w:sz w:val="20"/>
                <w:szCs w:val="20"/>
              </w:rPr>
            </w:pPr>
            <w:r w:rsidRPr="00A75765">
              <w:rPr>
                <w:rFonts w:cs="Arial"/>
                <w:b/>
                <w:bCs/>
                <w:i/>
                <w:iCs/>
                <w:sz w:val="20"/>
                <w:szCs w:val="20"/>
              </w:rPr>
              <w:t>PRO Year 3 (28/29)</w:t>
            </w:r>
          </w:p>
          <w:p w14:paraId="2C6385C7" w14:textId="77777777" w:rsidR="0089317A" w:rsidRPr="00A75765" w:rsidRDefault="0089317A" w:rsidP="00E36463">
            <w:pPr>
              <w:rPr>
                <w:rFonts w:cs="Arial"/>
                <w:b/>
                <w:bCs/>
                <w:i/>
                <w:iCs/>
                <w:sz w:val="20"/>
                <w:szCs w:val="20"/>
              </w:rPr>
            </w:pPr>
          </w:p>
          <w:p w14:paraId="010FFC9D" w14:textId="77777777" w:rsidR="0089317A" w:rsidRPr="00A75765" w:rsidRDefault="0089317A" w:rsidP="00E36463">
            <w:pPr>
              <w:rPr>
                <w:rFonts w:cs="Arial"/>
                <w:b/>
                <w:bCs/>
                <w:i/>
                <w:iCs/>
                <w:sz w:val="20"/>
                <w:szCs w:val="20"/>
              </w:rPr>
            </w:pPr>
          </w:p>
          <w:p w14:paraId="5D5AB3ED" w14:textId="77777777" w:rsidR="0089317A" w:rsidRPr="00A75765" w:rsidRDefault="0089317A" w:rsidP="00E36463">
            <w:pPr>
              <w:rPr>
                <w:rFonts w:cs="Arial"/>
                <w:b/>
                <w:bCs/>
                <w:i/>
                <w:iCs/>
                <w:sz w:val="20"/>
                <w:szCs w:val="20"/>
              </w:rPr>
            </w:pPr>
          </w:p>
          <w:p w14:paraId="692EA8AB" w14:textId="77777777" w:rsidR="0089317A" w:rsidRPr="00A75765" w:rsidRDefault="0089317A" w:rsidP="00E278B1">
            <w:pPr>
              <w:rPr>
                <w:rFonts w:cs="Arial"/>
                <w:b/>
                <w:bCs/>
                <w:sz w:val="20"/>
                <w:szCs w:val="20"/>
              </w:rPr>
            </w:pPr>
          </w:p>
        </w:tc>
        <w:tc>
          <w:tcPr>
            <w:tcW w:w="4336" w:type="dxa"/>
            <w:vMerge w:val="restart"/>
          </w:tcPr>
          <w:p w14:paraId="44EC4E6A" w14:textId="77777777" w:rsidR="0089317A" w:rsidRPr="00A75765" w:rsidRDefault="0089317A" w:rsidP="00E36463">
            <w:pPr>
              <w:rPr>
                <w:rFonts w:cs="Arial"/>
                <w:b/>
                <w:bCs/>
                <w:i/>
                <w:iCs/>
                <w:sz w:val="20"/>
                <w:szCs w:val="20"/>
              </w:rPr>
            </w:pPr>
          </w:p>
        </w:tc>
      </w:tr>
      <w:tr w:rsidR="0089317A" w:rsidRPr="00A75765" w14:paraId="2BD965F4" w14:textId="75000B80" w:rsidTr="76FE86E9">
        <w:trPr>
          <w:trHeight w:val="216"/>
        </w:trPr>
        <w:tc>
          <w:tcPr>
            <w:tcW w:w="2306" w:type="dxa"/>
            <w:vMerge/>
          </w:tcPr>
          <w:p w14:paraId="64056AB1" w14:textId="77777777" w:rsidR="0089317A" w:rsidRPr="00A75765" w:rsidRDefault="0089317A" w:rsidP="00887184">
            <w:pPr>
              <w:rPr>
                <w:rFonts w:cs="Arial"/>
                <w:sz w:val="16"/>
                <w:szCs w:val="16"/>
              </w:rPr>
            </w:pPr>
          </w:p>
        </w:tc>
        <w:tc>
          <w:tcPr>
            <w:tcW w:w="4636" w:type="dxa"/>
          </w:tcPr>
          <w:p w14:paraId="5A2223D4" w14:textId="774A288A" w:rsidR="0089317A" w:rsidRPr="00A75765" w:rsidRDefault="0089317A" w:rsidP="00E278B1">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4216F5CF" w14:textId="06788F67" w:rsidR="0089317A" w:rsidRPr="00A75765" w:rsidRDefault="0089317A" w:rsidP="009F093D">
            <w:pPr>
              <w:numPr>
                <w:ilvl w:val="0"/>
                <w:numId w:val="1"/>
              </w:numPr>
              <w:spacing w:after="160" w:line="259" w:lineRule="auto"/>
              <w:rPr>
                <w:rFonts w:eastAsia="Calibri" w:cs="Arial"/>
                <w:color w:val="FF0000"/>
                <w:sz w:val="16"/>
                <w:szCs w:val="16"/>
              </w:rPr>
            </w:pPr>
            <w:r w:rsidRPr="00A75765">
              <w:rPr>
                <w:rFonts w:eastAsia="Calibri" w:cs="Arial"/>
                <w:color w:val="FF0000"/>
                <w:sz w:val="16"/>
                <w:szCs w:val="16"/>
              </w:rPr>
              <w:t xml:space="preserve">Sign off outputs and changes to model </w:t>
            </w:r>
            <w:r w:rsidRPr="00A75765">
              <w:rPr>
                <w:rFonts w:eastAsia="Aptos" w:cs="Arial"/>
                <w:b/>
                <w:color w:val="FF0000"/>
                <w:sz w:val="16"/>
                <w:szCs w:val="16"/>
              </w:rPr>
              <w:t>[Sovereign]</w:t>
            </w:r>
          </w:p>
          <w:p w14:paraId="3EDAF3C0" w14:textId="47C86469" w:rsidR="0089317A" w:rsidRPr="00A75765" w:rsidRDefault="7009EA5D" w:rsidP="009F093D">
            <w:pPr>
              <w:numPr>
                <w:ilvl w:val="0"/>
                <w:numId w:val="1"/>
              </w:numPr>
              <w:spacing w:after="160" w:line="259" w:lineRule="auto"/>
              <w:rPr>
                <w:rFonts w:eastAsia="Calibri" w:cs="Arial"/>
                <w:color w:val="FF0000"/>
                <w:sz w:val="16"/>
                <w:szCs w:val="16"/>
              </w:rPr>
            </w:pPr>
            <w:r w:rsidRPr="69889A87">
              <w:rPr>
                <w:rFonts w:eastAsia="Calibri" w:cs="Arial"/>
                <w:color w:val="FF0000"/>
                <w:sz w:val="16"/>
                <w:szCs w:val="16"/>
              </w:rPr>
              <w:t xml:space="preserve">Data &amp; </w:t>
            </w:r>
            <w:r w:rsidR="0089317A" w:rsidRPr="69889A87">
              <w:rPr>
                <w:rFonts w:eastAsia="Calibri" w:cs="Arial"/>
                <w:color w:val="FF0000"/>
                <w:sz w:val="16"/>
                <w:szCs w:val="16"/>
              </w:rPr>
              <w:t xml:space="preserve">Model ownership </w:t>
            </w:r>
            <w:r w:rsidR="0089317A" w:rsidRPr="69889A87">
              <w:rPr>
                <w:rFonts w:eastAsia="Aptos" w:cs="Arial"/>
                <w:b/>
                <w:bCs/>
                <w:color w:val="FF0000"/>
                <w:sz w:val="16"/>
                <w:szCs w:val="16"/>
              </w:rPr>
              <w:t>[Sovereign]</w:t>
            </w:r>
          </w:p>
        </w:tc>
        <w:tc>
          <w:tcPr>
            <w:tcW w:w="4110" w:type="dxa"/>
            <w:vMerge/>
          </w:tcPr>
          <w:p w14:paraId="7023E371" w14:textId="77777777" w:rsidR="0089317A" w:rsidRPr="00A75765" w:rsidRDefault="0089317A" w:rsidP="00887184">
            <w:pPr>
              <w:rPr>
                <w:rFonts w:cs="Arial"/>
                <w:b/>
                <w:bCs/>
                <w:sz w:val="20"/>
                <w:szCs w:val="20"/>
              </w:rPr>
            </w:pPr>
          </w:p>
        </w:tc>
        <w:tc>
          <w:tcPr>
            <w:tcW w:w="4336" w:type="dxa"/>
            <w:vMerge/>
          </w:tcPr>
          <w:p w14:paraId="1DC61C2C" w14:textId="77777777" w:rsidR="0089317A" w:rsidRPr="00A75765" w:rsidRDefault="0089317A" w:rsidP="00887184">
            <w:pPr>
              <w:rPr>
                <w:rFonts w:cs="Arial"/>
                <w:b/>
                <w:bCs/>
                <w:sz w:val="20"/>
                <w:szCs w:val="20"/>
              </w:rPr>
            </w:pPr>
          </w:p>
        </w:tc>
      </w:tr>
      <w:tr w:rsidR="00953594" w:rsidRPr="00A75765" w14:paraId="02A9759A" w14:textId="77777777" w:rsidTr="76FE86E9">
        <w:trPr>
          <w:trHeight w:val="84"/>
        </w:trPr>
        <w:tc>
          <w:tcPr>
            <w:tcW w:w="2306" w:type="dxa"/>
            <w:vMerge w:val="restart"/>
          </w:tcPr>
          <w:p w14:paraId="7C0AF45D" w14:textId="77777777" w:rsidR="00953594" w:rsidRPr="00A75765" w:rsidRDefault="00953594" w:rsidP="00887184">
            <w:pPr>
              <w:rPr>
                <w:rFonts w:eastAsia="Calibri" w:cs="Arial"/>
                <w:b/>
                <w:bCs/>
                <w:sz w:val="16"/>
                <w:szCs w:val="16"/>
              </w:rPr>
            </w:pPr>
            <w:r w:rsidRPr="00A75765">
              <w:rPr>
                <w:rFonts w:eastAsia="Calibri" w:cs="Arial"/>
                <w:b/>
                <w:bCs/>
                <w:sz w:val="16"/>
                <w:szCs w:val="16"/>
              </w:rPr>
              <w:t>Administrating payments</w:t>
            </w:r>
          </w:p>
          <w:p w14:paraId="4B4D9EDA" w14:textId="77777777" w:rsidR="00953594" w:rsidRPr="00A75765" w:rsidRDefault="00953594" w:rsidP="00887184">
            <w:pPr>
              <w:rPr>
                <w:rFonts w:cs="Arial"/>
                <w:b/>
                <w:bCs/>
                <w:sz w:val="20"/>
                <w:szCs w:val="20"/>
              </w:rPr>
            </w:pPr>
          </w:p>
          <w:p w14:paraId="7BD3EFD4" w14:textId="77777777" w:rsidR="00953594" w:rsidRDefault="00953594" w:rsidP="00887184">
            <w:pPr>
              <w:rPr>
                <w:rFonts w:cs="Arial"/>
                <w:color w:val="000000"/>
                <w:sz w:val="18"/>
                <w:szCs w:val="18"/>
              </w:rPr>
            </w:pPr>
            <w:r w:rsidRPr="00A75765">
              <w:rPr>
                <w:rFonts w:cs="Arial"/>
                <w:color w:val="000000"/>
                <w:sz w:val="18"/>
                <w:szCs w:val="18"/>
              </w:rPr>
              <w:t>Reg 67, 68, 74, 76, 78, 79, 80, 81, 82, &amp; 83</w:t>
            </w:r>
          </w:p>
          <w:p w14:paraId="0CA481AB" w14:textId="77777777" w:rsidR="00953594" w:rsidRDefault="00953594" w:rsidP="00887184">
            <w:pPr>
              <w:rPr>
                <w:rFonts w:cs="Arial"/>
                <w:b/>
                <w:bCs/>
                <w:color w:val="000000"/>
                <w:sz w:val="20"/>
                <w:szCs w:val="20"/>
              </w:rPr>
            </w:pPr>
          </w:p>
          <w:p w14:paraId="67672244" w14:textId="4F8A6FA8" w:rsidR="00953594" w:rsidRPr="00A75765" w:rsidRDefault="00953594" w:rsidP="00887184">
            <w:pPr>
              <w:rPr>
                <w:rFonts w:eastAsia="Calibri" w:cs="Arial"/>
                <w:b/>
                <w:bCs/>
                <w:sz w:val="16"/>
                <w:szCs w:val="16"/>
              </w:rPr>
            </w:pPr>
            <w:r>
              <w:rPr>
                <w:rFonts w:cs="Arial"/>
                <w:b/>
                <w:bCs/>
                <w:color w:val="000000"/>
                <w:sz w:val="18"/>
                <w:szCs w:val="18"/>
              </w:rPr>
              <w:lastRenderedPageBreak/>
              <w:t>[</w:t>
            </w:r>
            <w:r w:rsidR="00916E3E">
              <w:rPr>
                <w:rFonts w:cs="Arial"/>
                <w:b/>
                <w:bCs/>
                <w:color w:val="000000"/>
                <w:sz w:val="18"/>
                <w:szCs w:val="18"/>
              </w:rPr>
              <w:t>non-Sovereign sub-functions c</w:t>
            </w:r>
            <w:r w:rsidRPr="00201F04">
              <w:rPr>
                <w:rFonts w:cs="Arial"/>
                <w:b/>
                <w:bCs/>
                <w:color w:val="000000"/>
                <w:sz w:val="18"/>
                <w:szCs w:val="18"/>
              </w:rPr>
              <w:t xml:space="preserve">ontracted to FSS until </w:t>
            </w:r>
            <w:r w:rsidR="004F2488">
              <w:rPr>
                <w:rFonts w:cs="Arial"/>
                <w:b/>
                <w:bCs/>
                <w:color w:val="000000"/>
                <w:sz w:val="18"/>
                <w:szCs w:val="18"/>
              </w:rPr>
              <w:t>28/01/202</w:t>
            </w:r>
            <w:r w:rsidR="00916E3E">
              <w:rPr>
                <w:rFonts w:cs="Arial"/>
                <w:b/>
                <w:bCs/>
                <w:color w:val="000000"/>
                <w:sz w:val="18"/>
                <w:szCs w:val="18"/>
              </w:rPr>
              <w:t>8</w:t>
            </w:r>
            <w:r>
              <w:rPr>
                <w:rFonts w:cs="Arial"/>
                <w:b/>
                <w:bCs/>
                <w:color w:val="000000"/>
                <w:sz w:val="18"/>
                <w:szCs w:val="18"/>
              </w:rPr>
              <w:t>]</w:t>
            </w:r>
          </w:p>
        </w:tc>
        <w:tc>
          <w:tcPr>
            <w:tcW w:w="4636" w:type="dxa"/>
          </w:tcPr>
          <w:p w14:paraId="4874A77E" w14:textId="77777777" w:rsidR="00953594" w:rsidRPr="00A75765" w:rsidRDefault="00953594" w:rsidP="00F253E9">
            <w:pPr>
              <w:numPr>
                <w:ilvl w:val="0"/>
                <w:numId w:val="1"/>
              </w:numPr>
              <w:spacing w:after="160" w:line="259" w:lineRule="auto"/>
              <w:rPr>
                <w:rFonts w:eastAsia="Calibri" w:cs="Arial"/>
                <w:sz w:val="16"/>
                <w:szCs w:val="16"/>
              </w:rPr>
            </w:pPr>
            <w:r w:rsidRPr="00A75765">
              <w:rPr>
                <w:rFonts w:eastAsia="Aptos" w:cs="Arial"/>
                <w:sz w:val="16"/>
                <w:szCs w:val="16"/>
              </w:rPr>
              <w:lastRenderedPageBreak/>
              <w:t>Sending producer notice of liability / notice of recalculation (invoicing)</w:t>
            </w:r>
            <w:r>
              <w:rPr>
                <w:rFonts w:eastAsia="Aptos" w:cs="Arial"/>
                <w:sz w:val="16"/>
                <w:szCs w:val="16"/>
              </w:rPr>
              <w:t xml:space="preserve"> </w:t>
            </w:r>
          </w:p>
          <w:p w14:paraId="3E4A7B71" w14:textId="77777777" w:rsidR="00953594" w:rsidRPr="00A75765" w:rsidRDefault="00953594" w:rsidP="00F253E9">
            <w:pPr>
              <w:numPr>
                <w:ilvl w:val="0"/>
                <w:numId w:val="1"/>
              </w:numPr>
              <w:spacing w:after="160" w:line="259" w:lineRule="auto"/>
              <w:rPr>
                <w:rFonts w:eastAsia="Aptos" w:cs="Arial"/>
                <w:sz w:val="16"/>
                <w:szCs w:val="16"/>
              </w:rPr>
            </w:pPr>
            <w:r w:rsidRPr="00A75765">
              <w:rPr>
                <w:rFonts w:eastAsia="Calibri" w:cs="Arial"/>
                <w:sz w:val="16"/>
                <w:szCs w:val="16"/>
              </w:rPr>
              <w:t>LA assessment notice, grant letter, remittance notice (notice of LA payment)</w:t>
            </w:r>
            <w:r>
              <w:rPr>
                <w:rFonts w:eastAsia="Calibri" w:cs="Arial"/>
                <w:sz w:val="16"/>
                <w:szCs w:val="16"/>
              </w:rPr>
              <w:t xml:space="preserve"> </w:t>
            </w:r>
          </w:p>
          <w:p w14:paraId="7A9A7A7E" w14:textId="4A6E82C1" w:rsidR="00953594" w:rsidRPr="00A75765" w:rsidRDefault="00953594" w:rsidP="00F253E9">
            <w:pPr>
              <w:numPr>
                <w:ilvl w:val="0"/>
                <w:numId w:val="1"/>
              </w:numPr>
              <w:spacing w:after="160" w:line="259" w:lineRule="auto"/>
              <w:rPr>
                <w:rFonts w:eastAsia="Aptos" w:cs="Arial"/>
                <w:sz w:val="16"/>
                <w:szCs w:val="16"/>
              </w:rPr>
            </w:pPr>
            <w:r w:rsidRPr="00A75765">
              <w:rPr>
                <w:rFonts w:eastAsia="Calibri" w:cs="Arial"/>
                <w:sz w:val="16"/>
                <w:szCs w:val="16"/>
              </w:rPr>
              <w:lastRenderedPageBreak/>
              <w:t>Payments and disbursements</w:t>
            </w:r>
            <w:r>
              <w:rPr>
                <w:rFonts w:eastAsia="Calibri" w:cs="Arial"/>
                <w:sz w:val="16"/>
                <w:szCs w:val="16"/>
              </w:rPr>
              <w:t xml:space="preserve"> </w:t>
            </w:r>
          </w:p>
        </w:tc>
        <w:tc>
          <w:tcPr>
            <w:tcW w:w="4110" w:type="dxa"/>
            <w:vMerge w:val="restart"/>
          </w:tcPr>
          <w:p w14:paraId="42890FF0" w14:textId="15C52603" w:rsidR="00953594" w:rsidRPr="00916E3E" w:rsidRDefault="00916E3E" w:rsidP="00E36463">
            <w:pPr>
              <w:rPr>
                <w:rFonts w:cs="Arial"/>
                <w:b/>
                <w:bCs/>
                <w:sz w:val="20"/>
                <w:szCs w:val="20"/>
              </w:rPr>
            </w:pPr>
            <w:r w:rsidRPr="00916E3E">
              <w:rPr>
                <w:rFonts w:cs="Arial"/>
                <w:b/>
                <w:bCs/>
                <w:sz w:val="20"/>
                <w:szCs w:val="20"/>
              </w:rPr>
              <w:lastRenderedPageBreak/>
              <w:t>[Not available to PRO before 28/29]</w:t>
            </w:r>
          </w:p>
          <w:p w14:paraId="1F354D3F" w14:textId="77777777" w:rsidR="00953594" w:rsidRPr="00A75765" w:rsidRDefault="00953594" w:rsidP="00E36463">
            <w:pPr>
              <w:rPr>
                <w:rFonts w:cs="Arial"/>
                <w:b/>
                <w:bCs/>
                <w:i/>
                <w:iCs/>
                <w:sz w:val="20"/>
                <w:szCs w:val="20"/>
              </w:rPr>
            </w:pPr>
          </w:p>
          <w:p w14:paraId="5AE1224E" w14:textId="77777777" w:rsidR="00953594" w:rsidRPr="00A75765" w:rsidRDefault="00953594" w:rsidP="00E36463">
            <w:pPr>
              <w:rPr>
                <w:rFonts w:cs="Arial"/>
                <w:b/>
                <w:bCs/>
                <w:i/>
                <w:iCs/>
                <w:sz w:val="20"/>
                <w:szCs w:val="20"/>
              </w:rPr>
            </w:pPr>
            <w:r w:rsidRPr="00A75765">
              <w:rPr>
                <w:rFonts w:cs="Arial"/>
                <w:b/>
                <w:bCs/>
                <w:i/>
                <w:iCs/>
                <w:sz w:val="20"/>
                <w:szCs w:val="20"/>
              </w:rPr>
              <w:t>PRO Year 3 (28/29)</w:t>
            </w:r>
          </w:p>
          <w:p w14:paraId="09EE01ED" w14:textId="77777777" w:rsidR="00953594" w:rsidRPr="00A75765" w:rsidRDefault="00953594" w:rsidP="00E36463">
            <w:pPr>
              <w:rPr>
                <w:rFonts w:cs="Arial"/>
                <w:b/>
                <w:bCs/>
                <w:i/>
                <w:iCs/>
                <w:sz w:val="20"/>
                <w:szCs w:val="20"/>
              </w:rPr>
            </w:pPr>
          </w:p>
          <w:p w14:paraId="0ACC90AE" w14:textId="77777777" w:rsidR="00953594" w:rsidRPr="00A75765" w:rsidRDefault="00953594" w:rsidP="00E36463">
            <w:pPr>
              <w:rPr>
                <w:rFonts w:cs="Arial"/>
                <w:b/>
                <w:bCs/>
                <w:i/>
                <w:iCs/>
                <w:sz w:val="20"/>
                <w:szCs w:val="20"/>
              </w:rPr>
            </w:pPr>
          </w:p>
          <w:p w14:paraId="64D723CC" w14:textId="77777777" w:rsidR="00953594" w:rsidRPr="00A75765" w:rsidRDefault="00953594" w:rsidP="00E36463">
            <w:pPr>
              <w:rPr>
                <w:rFonts w:cs="Arial"/>
                <w:b/>
                <w:bCs/>
                <w:i/>
                <w:iCs/>
                <w:sz w:val="20"/>
                <w:szCs w:val="20"/>
              </w:rPr>
            </w:pPr>
          </w:p>
          <w:p w14:paraId="2C8538FB" w14:textId="77777777" w:rsidR="00953594" w:rsidRPr="00A75765" w:rsidRDefault="00953594" w:rsidP="00E36463">
            <w:pPr>
              <w:rPr>
                <w:rFonts w:cs="Arial"/>
                <w:b/>
                <w:bCs/>
                <w:i/>
                <w:iCs/>
                <w:sz w:val="20"/>
                <w:szCs w:val="20"/>
              </w:rPr>
            </w:pPr>
          </w:p>
          <w:p w14:paraId="135A3447" w14:textId="77777777" w:rsidR="00953594" w:rsidRPr="00A75765" w:rsidRDefault="00953594" w:rsidP="00E36463">
            <w:pPr>
              <w:rPr>
                <w:rFonts w:cs="Arial"/>
                <w:b/>
                <w:bCs/>
                <w:i/>
                <w:iCs/>
                <w:sz w:val="20"/>
                <w:szCs w:val="20"/>
              </w:rPr>
            </w:pPr>
          </w:p>
        </w:tc>
        <w:tc>
          <w:tcPr>
            <w:tcW w:w="4336" w:type="dxa"/>
            <w:vMerge w:val="restart"/>
          </w:tcPr>
          <w:p w14:paraId="06944F0E" w14:textId="77777777" w:rsidR="00953594" w:rsidRPr="00A75765" w:rsidRDefault="00953594" w:rsidP="00E36463">
            <w:pPr>
              <w:rPr>
                <w:rFonts w:cs="Arial"/>
                <w:b/>
                <w:bCs/>
                <w:i/>
                <w:iCs/>
                <w:sz w:val="20"/>
                <w:szCs w:val="20"/>
              </w:rPr>
            </w:pPr>
          </w:p>
        </w:tc>
      </w:tr>
      <w:tr w:rsidR="00953594" w:rsidRPr="00A75765" w14:paraId="21DE6BDC" w14:textId="77777777" w:rsidTr="76FE86E9">
        <w:trPr>
          <w:trHeight w:val="84"/>
        </w:trPr>
        <w:tc>
          <w:tcPr>
            <w:tcW w:w="2306" w:type="dxa"/>
            <w:vMerge/>
          </w:tcPr>
          <w:p w14:paraId="6951FF7F" w14:textId="77777777" w:rsidR="00953594" w:rsidRPr="00A75765" w:rsidRDefault="00953594" w:rsidP="00887184">
            <w:pPr>
              <w:rPr>
                <w:rFonts w:eastAsia="Calibri" w:cs="Arial"/>
                <w:b/>
                <w:bCs/>
                <w:sz w:val="16"/>
                <w:szCs w:val="16"/>
              </w:rPr>
            </w:pPr>
          </w:p>
        </w:tc>
        <w:tc>
          <w:tcPr>
            <w:tcW w:w="4636" w:type="dxa"/>
          </w:tcPr>
          <w:p w14:paraId="0DE7AFEE" w14:textId="77777777" w:rsidR="00953594" w:rsidRPr="00A75765" w:rsidRDefault="00953594" w:rsidP="00D22856">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09C39F5B" w14:textId="0C550086" w:rsidR="00953594" w:rsidRPr="00A75765" w:rsidRDefault="00953594" w:rsidP="00F253E9">
            <w:pPr>
              <w:numPr>
                <w:ilvl w:val="0"/>
                <w:numId w:val="1"/>
              </w:numPr>
              <w:spacing w:after="160" w:line="259" w:lineRule="auto"/>
              <w:rPr>
                <w:rFonts w:eastAsia="Aptos" w:cs="Arial"/>
                <w:sz w:val="16"/>
                <w:szCs w:val="16"/>
              </w:rPr>
            </w:pPr>
            <w:r w:rsidRPr="00A75765">
              <w:rPr>
                <w:rFonts w:eastAsia="Calibri" w:cs="Arial"/>
                <w:color w:val="FF0000"/>
                <w:sz w:val="16"/>
                <w:szCs w:val="16"/>
              </w:rPr>
              <w:t xml:space="preserve">Late payments enforcement </w:t>
            </w:r>
            <w:r>
              <w:rPr>
                <w:rFonts w:eastAsia="Calibri" w:cs="Arial"/>
                <w:color w:val="FF0000"/>
                <w:sz w:val="16"/>
                <w:szCs w:val="16"/>
              </w:rPr>
              <w:t xml:space="preserve">&amp; debt recovery </w:t>
            </w:r>
            <w:r w:rsidRPr="00A75765">
              <w:rPr>
                <w:rFonts w:eastAsia="Calibri" w:cs="Arial"/>
                <w:b/>
                <w:bCs/>
                <w:color w:val="FF0000"/>
                <w:sz w:val="16"/>
                <w:szCs w:val="16"/>
              </w:rPr>
              <w:t>[Sovereign]</w:t>
            </w:r>
          </w:p>
        </w:tc>
        <w:tc>
          <w:tcPr>
            <w:tcW w:w="4110" w:type="dxa"/>
            <w:vMerge/>
          </w:tcPr>
          <w:p w14:paraId="30C50EF8" w14:textId="77777777" w:rsidR="00953594" w:rsidRPr="00A75765" w:rsidRDefault="00953594" w:rsidP="00E36463">
            <w:pPr>
              <w:rPr>
                <w:rFonts w:cs="Arial"/>
                <w:b/>
                <w:bCs/>
                <w:i/>
                <w:iCs/>
                <w:sz w:val="20"/>
                <w:szCs w:val="20"/>
              </w:rPr>
            </w:pPr>
          </w:p>
        </w:tc>
        <w:tc>
          <w:tcPr>
            <w:tcW w:w="4336" w:type="dxa"/>
            <w:vMerge/>
          </w:tcPr>
          <w:p w14:paraId="12DC20AE" w14:textId="77777777" w:rsidR="00953594" w:rsidRPr="00A75765" w:rsidRDefault="00953594" w:rsidP="00E36463">
            <w:pPr>
              <w:rPr>
                <w:rFonts w:cs="Arial"/>
                <w:b/>
                <w:bCs/>
                <w:i/>
                <w:iCs/>
                <w:sz w:val="20"/>
                <w:szCs w:val="20"/>
              </w:rPr>
            </w:pPr>
          </w:p>
        </w:tc>
      </w:tr>
      <w:tr w:rsidR="009D2AEF" w:rsidRPr="00A75765" w14:paraId="7AD3578B" w14:textId="6588EF8F" w:rsidTr="76FE86E9">
        <w:trPr>
          <w:trHeight w:val="84"/>
        </w:trPr>
        <w:tc>
          <w:tcPr>
            <w:tcW w:w="2306" w:type="dxa"/>
            <w:vMerge w:val="restart"/>
          </w:tcPr>
          <w:p w14:paraId="46ACF292" w14:textId="77777777" w:rsidR="009D2AEF" w:rsidRPr="00A75765" w:rsidRDefault="009D2AEF" w:rsidP="00887184">
            <w:pPr>
              <w:rPr>
                <w:rFonts w:cs="Arial"/>
                <w:b/>
                <w:bCs/>
                <w:sz w:val="16"/>
                <w:szCs w:val="16"/>
              </w:rPr>
            </w:pPr>
            <w:r w:rsidRPr="00A75765">
              <w:rPr>
                <w:rFonts w:cs="Arial"/>
                <w:b/>
                <w:bCs/>
                <w:sz w:val="16"/>
                <w:szCs w:val="16"/>
              </w:rPr>
              <w:t>Communications &amp; Public Information</w:t>
            </w:r>
          </w:p>
          <w:p w14:paraId="73E29A76" w14:textId="77777777" w:rsidR="009D2AEF" w:rsidRPr="00A75765" w:rsidRDefault="009D2AEF" w:rsidP="00887184">
            <w:pPr>
              <w:rPr>
                <w:rFonts w:cs="Arial"/>
                <w:sz w:val="16"/>
                <w:szCs w:val="16"/>
              </w:rPr>
            </w:pPr>
          </w:p>
          <w:p w14:paraId="574C8F63" w14:textId="77777777" w:rsidR="009D2AEF" w:rsidRPr="00A75765" w:rsidRDefault="009D2AEF" w:rsidP="009F093D">
            <w:pPr>
              <w:rPr>
                <w:rFonts w:cs="Arial"/>
                <w:color w:val="000000"/>
                <w:sz w:val="18"/>
                <w:szCs w:val="18"/>
              </w:rPr>
            </w:pPr>
            <w:r w:rsidRPr="00A75765">
              <w:rPr>
                <w:rFonts w:cs="Arial"/>
                <w:color w:val="000000"/>
                <w:sz w:val="18"/>
                <w:szCs w:val="18"/>
              </w:rPr>
              <w:t xml:space="preserve">Reg 63 &amp; 75 </w:t>
            </w:r>
          </w:p>
          <w:p w14:paraId="2F259FCF" w14:textId="77777777" w:rsidR="009D2AEF" w:rsidRPr="00A75765" w:rsidRDefault="009D2AEF" w:rsidP="009F093D">
            <w:pPr>
              <w:rPr>
                <w:rFonts w:cs="Arial"/>
                <w:color w:val="000000"/>
                <w:sz w:val="18"/>
                <w:szCs w:val="18"/>
              </w:rPr>
            </w:pPr>
          </w:p>
          <w:p w14:paraId="34466003" w14:textId="51708FAE" w:rsidR="009D2AEF" w:rsidRPr="00201F04" w:rsidRDefault="009D2AEF" w:rsidP="00887184">
            <w:pPr>
              <w:rPr>
                <w:rFonts w:cs="Arial"/>
                <w:b/>
                <w:bCs/>
                <w:sz w:val="18"/>
                <w:szCs w:val="18"/>
              </w:rPr>
            </w:pPr>
            <w:r w:rsidRPr="00A75765">
              <w:rPr>
                <w:rFonts w:cs="Arial"/>
                <w:color w:val="000000"/>
                <w:sz w:val="18"/>
                <w:szCs w:val="18"/>
              </w:rPr>
              <w:t>Schedule 7. Paragraph 3, 4, 5, &amp; 6</w:t>
            </w:r>
            <w:r w:rsidRPr="00A75765">
              <w:rPr>
                <w:rFonts w:cs="Arial"/>
                <w:sz w:val="16"/>
                <w:szCs w:val="16"/>
              </w:rPr>
              <w:t xml:space="preserve"> </w:t>
            </w:r>
          </w:p>
        </w:tc>
        <w:tc>
          <w:tcPr>
            <w:tcW w:w="4636" w:type="dxa"/>
          </w:tcPr>
          <w:p w14:paraId="7CF7D182" w14:textId="77777777" w:rsidR="009D2AEF" w:rsidRPr="00A75765" w:rsidRDefault="009D2AEF" w:rsidP="00F253E9">
            <w:pPr>
              <w:numPr>
                <w:ilvl w:val="0"/>
                <w:numId w:val="2"/>
              </w:numPr>
              <w:spacing w:after="160" w:line="259" w:lineRule="auto"/>
              <w:rPr>
                <w:rFonts w:cs="Arial"/>
                <w:sz w:val="16"/>
                <w:szCs w:val="16"/>
              </w:rPr>
            </w:pPr>
            <w:r w:rsidRPr="00A75765">
              <w:rPr>
                <w:rFonts w:eastAsia="Aptos" w:cs="Arial"/>
                <w:sz w:val="16"/>
                <w:szCs w:val="16"/>
              </w:rPr>
              <w:t>Develop public information strategy and plan activity</w:t>
            </w:r>
          </w:p>
          <w:p w14:paraId="4A2D741E" w14:textId="77777777" w:rsidR="009D2AEF" w:rsidRPr="00A75765" w:rsidRDefault="009D2AEF" w:rsidP="00F253E9">
            <w:pPr>
              <w:numPr>
                <w:ilvl w:val="0"/>
                <w:numId w:val="2"/>
              </w:numPr>
              <w:spacing w:after="160" w:line="259" w:lineRule="auto"/>
              <w:rPr>
                <w:rFonts w:eastAsia="Aptos" w:cs="Arial"/>
                <w:sz w:val="16"/>
                <w:szCs w:val="16"/>
              </w:rPr>
            </w:pPr>
            <w:r w:rsidRPr="47ADB22F">
              <w:rPr>
                <w:rFonts w:eastAsia="Aptos" w:cs="Arial"/>
                <w:sz w:val="16"/>
                <w:szCs w:val="16"/>
              </w:rPr>
              <w:t>Estimate public information costs for year ahead</w:t>
            </w:r>
          </w:p>
          <w:p w14:paraId="4CCC8188" w14:textId="77777777" w:rsidR="009D2AEF" w:rsidRPr="00A75765" w:rsidRDefault="009D2AEF" w:rsidP="006D53BA">
            <w:pPr>
              <w:numPr>
                <w:ilvl w:val="0"/>
                <w:numId w:val="2"/>
              </w:numPr>
              <w:spacing w:after="160" w:line="259" w:lineRule="auto"/>
              <w:rPr>
                <w:rFonts w:eastAsia="Aptos" w:cs="Arial"/>
                <w:sz w:val="16"/>
                <w:szCs w:val="16"/>
              </w:rPr>
            </w:pPr>
            <w:r w:rsidRPr="7864255F">
              <w:rPr>
                <w:rFonts w:eastAsia="Aptos" w:cs="Arial"/>
                <w:sz w:val="16"/>
                <w:szCs w:val="16"/>
              </w:rPr>
              <w:t>Producing communications and public info campaigns to producers, packaging, manufacturers, scheme operators, relevant authorities and waste management companies, and other persons.</w:t>
            </w:r>
          </w:p>
          <w:p w14:paraId="0ADE1F5F" w14:textId="5C92280E" w:rsidR="009D2AEF" w:rsidRPr="00A75765" w:rsidRDefault="009D2AEF" w:rsidP="009F093D">
            <w:pPr>
              <w:numPr>
                <w:ilvl w:val="0"/>
                <w:numId w:val="1"/>
              </w:numPr>
              <w:spacing w:after="160" w:line="259" w:lineRule="auto"/>
              <w:rPr>
                <w:rFonts w:eastAsia="Calibri" w:cs="Arial"/>
                <w:sz w:val="16"/>
                <w:szCs w:val="16"/>
              </w:rPr>
            </w:pPr>
            <w:r w:rsidRPr="00A75765">
              <w:rPr>
                <w:rFonts w:eastAsia="Aptos" w:cs="Arial"/>
                <w:sz w:val="16"/>
                <w:szCs w:val="16"/>
              </w:rPr>
              <w:t xml:space="preserve">Guidance etc. to producers &amp; local authorities </w:t>
            </w:r>
          </w:p>
        </w:tc>
        <w:tc>
          <w:tcPr>
            <w:tcW w:w="4110" w:type="dxa"/>
            <w:vMerge w:val="restart"/>
          </w:tcPr>
          <w:p w14:paraId="6E177F45" w14:textId="77777777" w:rsidR="009D2AEF" w:rsidRPr="00A75765" w:rsidRDefault="009D2AEF" w:rsidP="00E36463">
            <w:pPr>
              <w:rPr>
                <w:rFonts w:cs="Arial"/>
                <w:b/>
                <w:bCs/>
                <w:i/>
                <w:iCs/>
                <w:sz w:val="20"/>
                <w:szCs w:val="20"/>
              </w:rPr>
            </w:pPr>
            <w:r w:rsidRPr="00A75765">
              <w:rPr>
                <w:rFonts w:cs="Arial"/>
                <w:b/>
                <w:bCs/>
                <w:i/>
                <w:iCs/>
                <w:sz w:val="20"/>
                <w:szCs w:val="20"/>
              </w:rPr>
              <w:t>PRO Year 1 (26/27)</w:t>
            </w:r>
          </w:p>
          <w:p w14:paraId="167A6045" w14:textId="77777777" w:rsidR="009D2AEF" w:rsidRPr="00A75765" w:rsidRDefault="009D2AEF" w:rsidP="00E36463">
            <w:pPr>
              <w:rPr>
                <w:rFonts w:cs="Arial"/>
                <w:b/>
                <w:bCs/>
                <w:i/>
                <w:iCs/>
                <w:sz w:val="20"/>
                <w:szCs w:val="20"/>
              </w:rPr>
            </w:pPr>
          </w:p>
          <w:p w14:paraId="6FCC079D" w14:textId="77777777" w:rsidR="009D2AEF" w:rsidRPr="00A75765" w:rsidRDefault="009D2AEF" w:rsidP="00E36463">
            <w:pPr>
              <w:rPr>
                <w:rFonts w:cs="Arial"/>
                <w:b/>
                <w:bCs/>
                <w:i/>
                <w:iCs/>
                <w:sz w:val="20"/>
                <w:szCs w:val="20"/>
              </w:rPr>
            </w:pPr>
          </w:p>
          <w:p w14:paraId="014CF5FE" w14:textId="77777777" w:rsidR="009D2AEF" w:rsidRPr="00A75765" w:rsidRDefault="009D2AEF" w:rsidP="00E36463">
            <w:pPr>
              <w:rPr>
                <w:rFonts w:cs="Arial"/>
                <w:b/>
                <w:bCs/>
                <w:i/>
                <w:iCs/>
                <w:sz w:val="20"/>
                <w:szCs w:val="20"/>
              </w:rPr>
            </w:pPr>
          </w:p>
          <w:p w14:paraId="0085D0BE" w14:textId="77777777" w:rsidR="009D2AEF" w:rsidRPr="00A75765" w:rsidRDefault="009D2AEF" w:rsidP="00E36463">
            <w:pPr>
              <w:rPr>
                <w:rFonts w:cs="Arial"/>
                <w:b/>
                <w:bCs/>
                <w:i/>
                <w:iCs/>
                <w:sz w:val="20"/>
                <w:szCs w:val="20"/>
              </w:rPr>
            </w:pPr>
          </w:p>
          <w:p w14:paraId="28A5B6BC" w14:textId="77777777" w:rsidR="009D2AEF" w:rsidRPr="00A75765" w:rsidRDefault="009D2AEF" w:rsidP="00E36463">
            <w:pPr>
              <w:rPr>
                <w:rFonts w:cs="Arial"/>
                <w:b/>
                <w:bCs/>
                <w:i/>
                <w:iCs/>
                <w:sz w:val="20"/>
                <w:szCs w:val="20"/>
              </w:rPr>
            </w:pPr>
            <w:r w:rsidRPr="00A75765">
              <w:rPr>
                <w:rFonts w:cs="Arial"/>
                <w:b/>
                <w:bCs/>
                <w:i/>
                <w:iCs/>
                <w:sz w:val="20"/>
                <w:szCs w:val="20"/>
              </w:rPr>
              <w:t>PRO Year 2 (27/28)</w:t>
            </w:r>
          </w:p>
          <w:p w14:paraId="786001A0" w14:textId="77777777" w:rsidR="009D2AEF" w:rsidRPr="00A75765" w:rsidRDefault="009D2AEF" w:rsidP="00E36463">
            <w:pPr>
              <w:rPr>
                <w:rFonts w:cs="Arial"/>
                <w:b/>
                <w:bCs/>
                <w:i/>
                <w:iCs/>
                <w:sz w:val="20"/>
                <w:szCs w:val="20"/>
              </w:rPr>
            </w:pPr>
          </w:p>
          <w:p w14:paraId="162B58F1" w14:textId="77777777" w:rsidR="009D2AEF" w:rsidRPr="00A75765" w:rsidRDefault="009D2AEF" w:rsidP="00E36463">
            <w:pPr>
              <w:rPr>
                <w:rFonts w:cs="Arial"/>
                <w:b/>
                <w:bCs/>
                <w:i/>
                <w:iCs/>
                <w:sz w:val="20"/>
                <w:szCs w:val="20"/>
              </w:rPr>
            </w:pPr>
          </w:p>
          <w:p w14:paraId="17FFD086" w14:textId="77777777" w:rsidR="009D2AEF" w:rsidRPr="00A75765" w:rsidRDefault="009D2AEF" w:rsidP="00E36463">
            <w:pPr>
              <w:rPr>
                <w:rFonts w:cs="Arial"/>
                <w:b/>
                <w:bCs/>
                <w:i/>
                <w:iCs/>
                <w:sz w:val="20"/>
                <w:szCs w:val="20"/>
              </w:rPr>
            </w:pPr>
          </w:p>
          <w:p w14:paraId="4BEF5648" w14:textId="77777777" w:rsidR="009D2AEF" w:rsidRPr="00A75765" w:rsidRDefault="009D2AEF" w:rsidP="00E36463">
            <w:pPr>
              <w:rPr>
                <w:rFonts w:cs="Arial"/>
                <w:b/>
                <w:bCs/>
                <w:i/>
                <w:iCs/>
                <w:sz w:val="20"/>
                <w:szCs w:val="20"/>
              </w:rPr>
            </w:pPr>
          </w:p>
          <w:p w14:paraId="37CDEB70" w14:textId="77777777" w:rsidR="009D2AEF" w:rsidRPr="00A75765" w:rsidRDefault="009D2AEF" w:rsidP="00E36463">
            <w:pPr>
              <w:rPr>
                <w:rFonts w:cs="Arial"/>
                <w:b/>
                <w:bCs/>
                <w:i/>
                <w:iCs/>
                <w:sz w:val="20"/>
                <w:szCs w:val="20"/>
              </w:rPr>
            </w:pPr>
            <w:r w:rsidRPr="00A75765">
              <w:rPr>
                <w:rFonts w:cs="Arial"/>
                <w:b/>
                <w:bCs/>
                <w:i/>
                <w:iCs/>
                <w:sz w:val="20"/>
                <w:szCs w:val="20"/>
              </w:rPr>
              <w:t>PRO Year 3 (28/29)</w:t>
            </w:r>
          </w:p>
          <w:p w14:paraId="71CDF503" w14:textId="77777777" w:rsidR="009D2AEF" w:rsidRPr="00A75765" w:rsidRDefault="009D2AEF" w:rsidP="00E36463">
            <w:pPr>
              <w:rPr>
                <w:rFonts w:cs="Arial"/>
                <w:b/>
                <w:bCs/>
                <w:i/>
                <w:iCs/>
                <w:sz w:val="20"/>
                <w:szCs w:val="20"/>
              </w:rPr>
            </w:pPr>
          </w:p>
          <w:p w14:paraId="193AAB89" w14:textId="77777777" w:rsidR="009D2AEF" w:rsidRPr="00A75765" w:rsidRDefault="009D2AEF" w:rsidP="00B31245">
            <w:pPr>
              <w:rPr>
                <w:rFonts w:cs="Arial"/>
                <w:b/>
                <w:bCs/>
                <w:sz w:val="20"/>
                <w:szCs w:val="20"/>
              </w:rPr>
            </w:pPr>
          </w:p>
        </w:tc>
        <w:tc>
          <w:tcPr>
            <w:tcW w:w="4336" w:type="dxa"/>
            <w:vMerge w:val="restart"/>
          </w:tcPr>
          <w:p w14:paraId="515B3C48" w14:textId="77777777" w:rsidR="009D2AEF" w:rsidRPr="00A75765" w:rsidRDefault="009D2AEF" w:rsidP="00E36463">
            <w:pPr>
              <w:rPr>
                <w:rFonts w:cs="Arial"/>
                <w:b/>
                <w:bCs/>
                <w:i/>
                <w:iCs/>
                <w:sz w:val="20"/>
                <w:szCs w:val="20"/>
              </w:rPr>
            </w:pPr>
          </w:p>
        </w:tc>
      </w:tr>
      <w:tr w:rsidR="009D2AEF" w:rsidRPr="00A75765" w14:paraId="6FAFE14C" w14:textId="68A09C2E" w:rsidTr="76FE86E9">
        <w:trPr>
          <w:trHeight w:val="84"/>
        </w:trPr>
        <w:tc>
          <w:tcPr>
            <w:tcW w:w="2306" w:type="dxa"/>
            <w:vMerge/>
          </w:tcPr>
          <w:p w14:paraId="34B71518" w14:textId="77777777" w:rsidR="009D2AEF" w:rsidRPr="00A75765" w:rsidRDefault="009D2AEF" w:rsidP="00887184">
            <w:pPr>
              <w:rPr>
                <w:rFonts w:eastAsia="Calibri" w:cs="Arial"/>
                <w:sz w:val="16"/>
                <w:szCs w:val="16"/>
              </w:rPr>
            </w:pPr>
          </w:p>
        </w:tc>
        <w:tc>
          <w:tcPr>
            <w:tcW w:w="4636" w:type="dxa"/>
          </w:tcPr>
          <w:p w14:paraId="1E7E5735" w14:textId="77777777" w:rsidR="009D2AEF" w:rsidRPr="00A75765" w:rsidRDefault="009D2AEF" w:rsidP="00D22856">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6EB1180D" w14:textId="6FE4493E" w:rsidR="009D2AEF" w:rsidRPr="00A75765" w:rsidRDefault="009D2AEF" w:rsidP="00F253E9">
            <w:pPr>
              <w:numPr>
                <w:ilvl w:val="0"/>
                <w:numId w:val="1"/>
              </w:numPr>
              <w:spacing w:after="160" w:line="259" w:lineRule="auto"/>
              <w:rPr>
                <w:rFonts w:eastAsia="Aptos" w:cs="Arial"/>
                <w:sz w:val="16"/>
                <w:szCs w:val="16"/>
              </w:rPr>
            </w:pPr>
            <w:r w:rsidRPr="00A75765">
              <w:rPr>
                <w:rFonts w:eastAsia="Aptos" w:cs="Arial"/>
                <w:color w:val="FF0000"/>
                <w:sz w:val="16"/>
                <w:szCs w:val="16"/>
              </w:rPr>
              <w:t xml:space="preserve">Sign off public information strategy &amp; costs </w:t>
            </w:r>
            <w:r w:rsidRPr="00A75765">
              <w:rPr>
                <w:rFonts w:eastAsia="Aptos" w:cs="Arial"/>
                <w:b/>
                <w:color w:val="FF0000"/>
                <w:sz w:val="16"/>
                <w:szCs w:val="16"/>
              </w:rPr>
              <w:t xml:space="preserve">[Sovereign] </w:t>
            </w:r>
          </w:p>
        </w:tc>
        <w:tc>
          <w:tcPr>
            <w:tcW w:w="4110" w:type="dxa"/>
            <w:vMerge/>
          </w:tcPr>
          <w:p w14:paraId="357F4CBE" w14:textId="77777777" w:rsidR="009D2AEF" w:rsidRPr="00A75765" w:rsidRDefault="009D2AEF" w:rsidP="00887184">
            <w:pPr>
              <w:rPr>
                <w:rFonts w:cs="Arial"/>
                <w:b/>
                <w:bCs/>
                <w:sz w:val="20"/>
                <w:szCs w:val="20"/>
              </w:rPr>
            </w:pPr>
          </w:p>
        </w:tc>
        <w:tc>
          <w:tcPr>
            <w:tcW w:w="4336" w:type="dxa"/>
            <w:vMerge/>
          </w:tcPr>
          <w:p w14:paraId="749481A0" w14:textId="77777777" w:rsidR="009D2AEF" w:rsidRPr="00A75765" w:rsidRDefault="009D2AEF" w:rsidP="00887184">
            <w:pPr>
              <w:rPr>
                <w:rFonts w:cs="Arial"/>
                <w:b/>
                <w:bCs/>
                <w:sz w:val="20"/>
                <w:szCs w:val="20"/>
              </w:rPr>
            </w:pPr>
          </w:p>
        </w:tc>
      </w:tr>
      <w:tr w:rsidR="009D2AEF" w:rsidRPr="00A75765" w14:paraId="7755FD19" w14:textId="765EB68C" w:rsidTr="76FE86E9">
        <w:trPr>
          <w:trHeight w:val="96"/>
        </w:trPr>
        <w:tc>
          <w:tcPr>
            <w:tcW w:w="2306" w:type="dxa"/>
            <w:vMerge w:val="restart"/>
          </w:tcPr>
          <w:p w14:paraId="1B8B2DE4" w14:textId="7646AD21" w:rsidR="009D2AEF" w:rsidRPr="00A75765" w:rsidRDefault="009D2AEF" w:rsidP="00887184">
            <w:pPr>
              <w:rPr>
                <w:rFonts w:cs="Arial"/>
                <w:b/>
                <w:bCs/>
                <w:sz w:val="16"/>
                <w:szCs w:val="16"/>
              </w:rPr>
            </w:pPr>
            <w:r w:rsidRPr="00A75765">
              <w:rPr>
                <w:rFonts w:cs="Arial"/>
                <w:b/>
                <w:bCs/>
                <w:sz w:val="16"/>
                <w:szCs w:val="16"/>
              </w:rPr>
              <w:t xml:space="preserve">Local Authority </w:t>
            </w:r>
            <w:r w:rsidR="006E2339">
              <w:rPr>
                <w:rFonts w:cs="Arial"/>
                <w:b/>
                <w:bCs/>
                <w:sz w:val="16"/>
                <w:szCs w:val="16"/>
              </w:rPr>
              <w:t xml:space="preserve">(LA) </w:t>
            </w:r>
            <w:r w:rsidRPr="00A75765">
              <w:rPr>
                <w:rFonts w:cs="Arial"/>
                <w:b/>
                <w:bCs/>
                <w:sz w:val="16"/>
                <w:szCs w:val="16"/>
              </w:rPr>
              <w:t xml:space="preserve">performance </w:t>
            </w:r>
          </w:p>
          <w:p w14:paraId="456C3BE0" w14:textId="77777777" w:rsidR="009D2AEF" w:rsidRPr="00A75765" w:rsidRDefault="009D2AEF" w:rsidP="00887184">
            <w:pPr>
              <w:rPr>
                <w:rFonts w:cs="Arial"/>
                <w:sz w:val="16"/>
                <w:szCs w:val="16"/>
              </w:rPr>
            </w:pPr>
          </w:p>
          <w:p w14:paraId="18D27938" w14:textId="6441D51E" w:rsidR="009D2AEF" w:rsidRPr="00A75765" w:rsidRDefault="009D2AEF" w:rsidP="009F093D">
            <w:pPr>
              <w:rPr>
                <w:rFonts w:cs="Arial"/>
                <w:sz w:val="16"/>
                <w:szCs w:val="16"/>
              </w:rPr>
            </w:pPr>
            <w:r w:rsidRPr="00A75765">
              <w:rPr>
                <w:rFonts w:cs="Arial"/>
                <w:color w:val="000000"/>
                <w:sz w:val="18"/>
                <w:szCs w:val="18"/>
              </w:rPr>
              <w:t>Reg 72 &amp; 74</w:t>
            </w:r>
          </w:p>
        </w:tc>
        <w:tc>
          <w:tcPr>
            <w:tcW w:w="4636" w:type="dxa"/>
          </w:tcPr>
          <w:p w14:paraId="42F85C7E" w14:textId="77777777" w:rsidR="009D2AEF" w:rsidRDefault="009D2AEF" w:rsidP="00F253E9">
            <w:pPr>
              <w:numPr>
                <w:ilvl w:val="0"/>
                <w:numId w:val="2"/>
              </w:numPr>
              <w:spacing w:after="160" w:line="259" w:lineRule="auto"/>
              <w:rPr>
                <w:rFonts w:eastAsia="Aptos" w:cs="Arial"/>
                <w:sz w:val="16"/>
                <w:szCs w:val="16"/>
              </w:rPr>
            </w:pPr>
            <w:r>
              <w:rPr>
                <w:rFonts w:eastAsia="Aptos" w:cs="Arial"/>
                <w:sz w:val="16"/>
                <w:szCs w:val="16"/>
              </w:rPr>
              <w:t>Developing LA E</w:t>
            </w:r>
            <w:r w:rsidRPr="00A75765">
              <w:rPr>
                <w:rFonts w:eastAsia="Aptos" w:cs="Arial"/>
                <w:sz w:val="16"/>
                <w:szCs w:val="16"/>
              </w:rPr>
              <w:t>ffectiveness Assessment Methodology</w:t>
            </w:r>
          </w:p>
          <w:p w14:paraId="4D0128E3" w14:textId="77777777" w:rsidR="009D2AEF" w:rsidRPr="00A75765" w:rsidRDefault="009D2AEF" w:rsidP="00F253E9">
            <w:pPr>
              <w:numPr>
                <w:ilvl w:val="0"/>
                <w:numId w:val="2"/>
              </w:numPr>
              <w:spacing w:after="160" w:line="259" w:lineRule="auto"/>
              <w:rPr>
                <w:rFonts w:eastAsia="Aptos" w:cs="Arial"/>
                <w:sz w:val="16"/>
                <w:szCs w:val="16"/>
              </w:rPr>
            </w:pPr>
            <w:r>
              <w:rPr>
                <w:rFonts w:eastAsia="Aptos" w:cs="Arial"/>
                <w:sz w:val="16"/>
                <w:szCs w:val="16"/>
              </w:rPr>
              <w:t>Assessing LA Effectiveness</w:t>
            </w:r>
          </w:p>
          <w:p w14:paraId="5D81076C" w14:textId="408A6182" w:rsidR="009D2AEF" w:rsidRPr="00A75765" w:rsidRDefault="009D2AEF" w:rsidP="00FA11E4">
            <w:pPr>
              <w:numPr>
                <w:ilvl w:val="0"/>
                <w:numId w:val="2"/>
              </w:numPr>
              <w:spacing w:after="160" w:line="259" w:lineRule="auto"/>
              <w:rPr>
                <w:rFonts w:eastAsia="Aptos" w:cs="Arial"/>
                <w:sz w:val="16"/>
                <w:szCs w:val="16"/>
              </w:rPr>
            </w:pPr>
            <w:r>
              <w:rPr>
                <w:rFonts w:eastAsia="Aptos" w:cs="Arial"/>
                <w:sz w:val="16"/>
                <w:szCs w:val="16"/>
              </w:rPr>
              <w:t>LA I</w:t>
            </w:r>
            <w:r w:rsidRPr="00A75765">
              <w:rPr>
                <w:rFonts w:eastAsia="Aptos" w:cs="Arial"/>
                <w:sz w:val="16"/>
                <w:szCs w:val="16"/>
              </w:rPr>
              <w:t>mprovement Action Plan (IAP) process</w:t>
            </w:r>
          </w:p>
        </w:tc>
        <w:tc>
          <w:tcPr>
            <w:tcW w:w="4110" w:type="dxa"/>
            <w:vMerge w:val="restart"/>
          </w:tcPr>
          <w:p w14:paraId="17CB984A" w14:textId="77777777" w:rsidR="009D2AEF" w:rsidRPr="00A75765" w:rsidRDefault="009D2AEF" w:rsidP="00E36463">
            <w:pPr>
              <w:rPr>
                <w:rFonts w:cs="Arial"/>
                <w:b/>
                <w:bCs/>
                <w:i/>
                <w:iCs/>
                <w:sz w:val="20"/>
                <w:szCs w:val="20"/>
              </w:rPr>
            </w:pPr>
            <w:r w:rsidRPr="00A75765">
              <w:rPr>
                <w:rFonts w:cs="Arial"/>
                <w:b/>
                <w:bCs/>
                <w:i/>
                <w:iCs/>
                <w:sz w:val="20"/>
                <w:szCs w:val="20"/>
              </w:rPr>
              <w:t>PRO Year 1 (26/27)</w:t>
            </w:r>
          </w:p>
          <w:p w14:paraId="789DFD1C" w14:textId="77777777" w:rsidR="009D2AEF" w:rsidRPr="00A75765" w:rsidRDefault="009D2AEF" w:rsidP="00E36463">
            <w:pPr>
              <w:rPr>
                <w:rFonts w:cs="Arial"/>
                <w:b/>
                <w:bCs/>
                <w:i/>
                <w:iCs/>
                <w:sz w:val="20"/>
                <w:szCs w:val="20"/>
              </w:rPr>
            </w:pPr>
          </w:p>
          <w:p w14:paraId="60041E25" w14:textId="77777777" w:rsidR="009D2AEF" w:rsidRPr="00A75765" w:rsidRDefault="009D2AEF" w:rsidP="00E36463">
            <w:pPr>
              <w:rPr>
                <w:rFonts w:cs="Arial"/>
                <w:b/>
                <w:bCs/>
                <w:i/>
                <w:iCs/>
                <w:sz w:val="20"/>
                <w:szCs w:val="20"/>
              </w:rPr>
            </w:pPr>
          </w:p>
          <w:p w14:paraId="19055EC4" w14:textId="77777777" w:rsidR="009D2AEF" w:rsidRPr="00A75765" w:rsidRDefault="009D2AEF" w:rsidP="00E36463">
            <w:pPr>
              <w:rPr>
                <w:rFonts w:cs="Arial"/>
                <w:b/>
                <w:bCs/>
                <w:i/>
                <w:iCs/>
                <w:sz w:val="20"/>
                <w:szCs w:val="20"/>
              </w:rPr>
            </w:pPr>
          </w:p>
          <w:p w14:paraId="7E113933" w14:textId="77777777" w:rsidR="009D2AEF" w:rsidRPr="00A75765" w:rsidRDefault="009D2AEF" w:rsidP="00E36463">
            <w:pPr>
              <w:rPr>
                <w:rFonts w:cs="Arial"/>
                <w:b/>
                <w:bCs/>
                <w:i/>
                <w:iCs/>
                <w:sz w:val="20"/>
                <w:szCs w:val="20"/>
              </w:rPr>
            </w:pPr>
          </w:p>
          <w:p w14:paraId="75CC5BF9" w14:textId="77777777" w:rsidR="009D2AEF" w:rsidRPr="00A75765" w:rsidRDefault="009D2AEF" w:rsidP="00E36463">
            <w:pPr>
              <w:rPr>
                <w:rFonts w:cs="Arial"/>
                <w:b/>
                <w:bCs/>
                <w:i/>
                <w:iCs/>
                <w:sz w:val="20"/>
                <w:szCs w:val="20"/>
              </w:rPr>
            </w:pPr>
            <w:r w:rsidRPr="00A75765">
              <w:rPr>
                <w:rFonts w:cs="Arial"/>
                <w:b/>
                <w:bCs/>
                <w:i/>
                <w:iCs/>
                <w:sz w:val="20"/>
                <w:szCs w:val="20"/>
              </w:rPr>
              <w:t>PRO Year 2 (27/28)</w:t>
            </w:r>
          </w:p>
          <w:p w14:paraId="3BF168CD" w14:textId="77777777" w:rsidR="009D2AEF" w:rsidRPr="00A75765" w:rsidRDefault="009D2AEF" w:rsidP="00E36463">
            <w:pPr>
              <w:rPr>
                <w:rFonts w:cs="Arial"/>
                <w:b/>
                <w:bCs/>
                <w:i/>
                <w:iCs/>
                <w:sz w:val="20"/>
                <w:szCs w:val="20"/>
              </w:rPr>
            </w:pPr>
          </w:p>
          <w:p w14:paraId="374E585D" w14:textId="77777777" w:rsidR="009D2AEF" w:rsidRPr="00A75765" w:rsidRDefault="009D2AEF" w:rsidP="00E36463">
            <w:pPr>
              <w:rPr>
                <w:rFonts w:cs="Arial"/>
                <w:b/>
                <w:bCs/>
                <w:i/>
                <w:iCs/>
                <w:sz w:val="20"/>
                <w:szCs w:val="20"/>
              </w:rPr>
            </w:pPr>
          </w:p>
          <w:p w14:paraId="53A0C419" w14:textId="77777777" w:rsidR="009D2AEF" w:rsidRPr="00A75765" w:rsidRDefault="009D2AEF" w:rsidP="00E36463">
            <w:pPr>
              <w:rPr>
                <w:rFonts w:cs="Arial"/>
                <w:b/>
                <w:bCs/>
                <w:i/>
                <w:iCs/>
                <w:sz w:val="20"/>
                <w:szCs w:val="20"/>
              </w:rPr>
            </w:pPr>
          </w:p>
          <w:p w14:paraId="598FC487" w14:textId="77777777" w:rsidR="009D2AEF" w:rsidRPr="00A75765" w:rsidRDefault="009D2AEF" w:rsidP="00E36463">
            <w:pPr>
              <w:rPr>
                <w:rFonts w:cs="Arial"/>
                <w:b/>
                <w:bCs/>
                <w:i/>
                <w:iCs/>
                <w:sz w:val="20"/>
                <w:szCs w:val="20"/>
              </w:rPr>
            </w:pPr>
          </w:p>
          <w:p w14:paraId="7B7359E3" w14:textId="77777777" w:rsidR="009D2AEF" w:rsidRPr="00A75765" w:rsidRDefault="009D2AEF" w:rsidP="00E36463">
            <w:pPr>
              <w:rPr>
                <w:rFonts w:cs="Arial"/>
                <w:b/>
                <w:bCs/>
                <w:i/>
                <w:iCs/>
                <w:sz w:val="20"/>
                <w:szCs w:val="20"/>
              </w:rPr>
            </w:pPr>
            <w:r w:rsidRPr="00A75765">
              <w:rPr>
                <w:rFonts w:cs="Arial"/>
                <w:b/>
                <w:bCs/>
                <w:i/>
                <w:iCs/>
                <w:sz w:val="20"/>
                <w:szCs w:val="20"/>
              </w:rPr>
              <w:t>PRO Year 3 (28/29)</w:t>
            </w:r>
          </w:p>
          <w:p w14:paraId="134C5A6B" w14:textId="77777777" w:rsidR="009D2AEF" w:rsidRPr="00A75765" w:rsidRDefault="009D2AEF" w:rsidP="00E36463">
            <w:pPr>
              <w:rPr>
                <w:rFonts w:cs="Arial"/>
                <w:b/>
                <w:bCs/>
                <w:i/>
                <w:iCs/>
                <w:sz w:val="20"/>
                <w:szCs w:val="20"/>
              </w:rPr>
            </w:pPr>
          </w:p>
          <w:p w14:paraId="73358592" w14:textId="77777777" w:rsidR="009D2AEF" w:rsidRPr="00A75765" w:rsidRDefault="009D2AEF" w:rsidP="00E36463">
            <w:pPr>
              <w:rPr>
                <w:rFonts w:cs="Arial"/>
                <w:b/>
                <w:bCs/>
                <w:i/>
                <w:iCs/>
                <w:sz w:val="20"/>
                <w:szCs w:val="20"/>
              </w:rPr>
            </w:pPr>
          </w:p>
          <w:p w14:paraId="675235E9" w14:textId="77777777" w:rsidR="009D2AEF" w:rsidRPr="00A75765" w:rsidRDefault="009D2AEF" w:rsidP="00E36463">
            <w:pPr>
              <w:rPr>
                <w:rFonts w:cs="Arial"/>
                <w:b/>
                <w:bCs/>
                <w:i/>
                <w:iCs/>
                <w:sz w:val="20"/>
                <w:szCs w:val="20"/>
              </w:rPr>
            </w:pPr>
          </w:p>
          <w:p w14:paraId="57EB1FDB" w14:textId="77777777" w:rsidR="009D2AEF" w:rsidRPr="00A75765" w:rsidRDefault="009D2AEF" w:rsidP="00E36463">
            <w:pPr>
              <w:rPr>
                <w:rFonts w:cs="Arial"/>
                <w:b/>
                <w:bCs/>
                <w:i/>
                <w:iCs/>
                <w:sz w:val="20"/>
                <w:szCs w:val="20"/>
              </w:rPr>
            </w:pPr>
          </w:p>
          <w:p w14:paraId="2D7EDFA1" w14:textId="77777777" w:rsidR="009D2AEF" w:rsidRPr="00A75765" w:rsidRDefault="009D2AEF" w:rsidP="00E278B1">
            <w:pPr>
              <w:rPr>
                <w:rFonts w:cs="Arial"/>
                <w:b/>
                <w:bCs/>
                <w:sz w:val="20"/>
                <w:szCs w:val="20"/>
              </w:rPr>
            </w:pPr>
          </w:p>
        </w:tc>
        <w:tc>
          <w:tcPr>
            <w:tcW w:w="4336" w:type="dxa"/>
            <w:vMerge w:val="restart"/>
          </w:tcPr>
          <w:p w14:paraId="2A8E06A2" w14:textId="77777777" w:rsidR="009D2AEF" w:rsidRPr="00A75765" w:rsidRDefault="009D2AEF" w:rsidP="00E36463">
            <w:pPr>
              <w:rPr>
                <w:rFonts w:cs="Arial"/>
                <w:b/>
                <w:bCs/>
                <w:i/>
                <w:iCs/>
                <w:sz w:val="20"/>
                <w:szCs w:val="20"/>
              </w:rPr>
            </w:pPr>
          </w:p>
        </w:tc>
      </w:tr>
      <w:tr w:rsidR="009D2AEF" w:rsidRPr="00A75765" w14:paraId="08F9C68C" w14:textId="59A990EC" w:rsidTr="76FE86E9">
        <w:trPr>
          <w:trHeight w:val="96"/>
        </w:trPr>
        <w:tc>
          <w:tcPr>
            <w:tcW w:w="2306" w:type="dxa"/>
            <w:vMerge/>
          </w:tcPr>
          <w:p w14:paraId="0A1F4E93" w14:textId="77777777" w:rsidR="009D2AEF" w:rsidRPr="00A75765" w:rsidRDefault="009D2AEF" w:rsidP="00887184">
            <w:pPr>
              <w:rPr>
                <w:rFonts w:cs="Arial"/>
                <w:sz w:val="16"/>
                <w:szCs w:val="16"/>
              </w:rPr>
            </w:pPr>
          </w:p>
        </w:tc>
        <w:tc>
          <w:tcPr>
            <w:tcW w:w="4636" w:type="dxa"/>
          </w:tcPr>
          <w:p w14:paraId="04BE00C0" w14:textId="77777777" w:rsidR="009D2AEF" w:rsidRPr="00A75765" w:rsidRDefault="009D2AEF" w:rsidP="00541585">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6E162006" w14:textId="4842937A" w:rsidR="009D2AEF" w:rsidRPr="00A75765" w:rsidRDefault="009D2AEF" w:rsidP="009F093D">
            <w:pPr>
              <w:numPr>
                <w:ilvl w:val="0"/>
                <w:numId w:val="2"/>
              </w:numPr>
              <w:spacing w:after="160" w:line="259" w:lineRule="auto"/>
              <w:rPr>
                <w:rFonts w:cs="Arial"/>
                <w:b/>
                <w:color w:val="FF0000"/>
                <w:sz w:val="16"/>
                <w:szCs w:val="16"/>
              </w:rPr>
            </w:pPr>
            <w:r w:rsidRPr="00A75765">
              <w:rPr>
                <w:rFonts w:eastAsia="Aptos" w:cs="Arial"/>
                <w:color w:val="FF0000"/>
                <w:sz w:val="16"/>
                <w:szCs w:val="16"/>
              </w:rPr>
              <w:t>Decision to impose</w:t>
            </w:r>
            <w:r w:rsidR="00D074DB">
              <w:rPr>
                <w:rFonts w:eastAsia="Aptos" w:cs="Arial"/>
                <w:color w:val="FF0000"/>
                <w:sz w:val="16"/>
                <w:szCs w:val="16"/>
              </w:rPr>
              <w:t xml:space="preserve"> 20%</w:t>
            </w:r>
            <w:r w:rsidRPr="00A75765">
              <w:rPr>
                <w:rFonts w:eastAsia="Aptos" w:cs="Arial"/>
                <w:color w:val="FF0000"/>
                <w:sz w:val="16"/>
                <w:szCs w:val="16"/>
              </w:rPr>
              <w:t xml:space="preserve"> reduction on LA payments </w:t>
            </w:r>
            <w:r w:rsidRPr="00A75765">
              <w:rPr>
                <w:rFonts w:eastAsia="Aptos" w:cs="Arial"/>
                <w:b/>
                <w:color w:val="FF0000"/>
                <w:sz w:val="16"/>
                <w:szCs w:val="16"/>
              </w:rPr>
              <w:t>[Sovereign]</w:t>
            </w:r>
          </w:p>
        </w:tc>
        <w:tc>
          <w:tcPr>
            <w:tcW w:w="4110" w:type="dxa"/>
            <w:vMerge/>
          </w:tcPr>
          <w:p w14:paraId="24B9DA55" w14:textId="77777777" w:rsidR="009D2AEF" w:rsidRPr="00A75765" w:rsidRDefault="009D2AEF" w:rsidP="00887184">
            <w:pPr>
              <w:rPr>
                <w:rFonts w:cs="Arial"/>
                <w:b/>
                <w:bCs/>
                <w:sz w:val="20"/>
                <w:szCs w:val="20"/>
              </w:rPr>
            </w:pPr>
          </w:p>
        </w:tc>
        <w:tc>
          <w:tcPr>
            <w:tcW w:w="4336" w:type="dxa"/>
            <w:vMerge/>
          </w:tcPr>
          <w:p w14:paraId="59299030" w14:textId="77777777" w:rsidR="009D2AEF" w:rsidRPr="00A75765" w:rsidRDefault="009D2AEF" w:rsidP="00887184">
            <w:pPr>
              <w:rPr>
                <w:rFonts w:cs="Arial"/>
                <w:b/>
                <w:bCs/>
                <w:sz w:val="20"/>
                <w:szCs w:val="20"/>
              </w:rPr>
            </w:pPr>
          </w:p>
        </w:tc>
      </w:tr>
      <w:tr w:rsidR="00492520" w:rsidRPr="00A75765" w14:paraId="24283EC4" w14:textId="2358C0CB" w:rsidTr="00266836">
        <w:trPr>
          <w:trHeight w:val="1833"/>
        </w:trPr>
        <w:tc>
          <w:tcPr>
            <w:tcW w:w="2306" w:type="dxa"/>
          </w:tcPr>
          <w:p w14:paraId="0B2181C3" w14:textId="77777777" w:rsidR="00492520" w:rsidRPr="00A75765" w:rsidRDefault="00492520" w:rsidP="00887184">
            <w:pPr>
              <w:rPr>
                <w:rFonts w:cs="Arial"/>
                <w:b/>
                <w:bCs/>
                <w:sz w:val="16"/>
                <w:szCs w:val="16"/>
              </w:rPr>
            </w:pPr>
            <w:r w:rsidRPr="00A75765">
              <w:rPr>
                <w:rFonts w:cs="Arial"/>
                <w:b/>
                <w:bCs/>
                <w:sz w:val="16"/>
                <w:szCs w:val="16"/>
              </w:rPr>
              <w:t xml:space="preserve">Appeals &amp; complaints </w:t>
            </w:r>
          </w:p>
          <w:p w14:paraId="1F7BD7EE" w14:textId="77777777" w:rsidR="00492520" w:rsidRPr="00A75765" w:rsidRDefault="00492520" w:rsidP="00887184">
            <w:pPr>
              <w:rPr>
                <w:rFonts w:cs="Arial"/>
                <w:b/>
                <w:bCs/>
                <w:sz w:val="16"/>
                <w:szCs w:val="16"/>
              </w:rPr>
            </w:pPr>
          </w:p>
          <w:p w14:paraId="6D1780E0" w14:textId="77777777" w:rsidR="00492520" w:rsidRPr="00A75765" w:rsidRDefault="00492520" w:rsidP="009F093D">
            <w:pPr>
              <w:rPr>
                <w:rFonts w:cs="Arial"/>
                <w:color w:val="000000"/>
                <w:sz w:val="18"/>
                <w:szCs w:val="18"/>
              </w:rPr>
            </w:pPr>
            <w:r w:rsidRPr="00A75765">
              <w:rPr>
                <w:rFonts w:cs="Arial"/>
                <w:color w:val="000000"/>
                <w:sz w:val="18"/>
                <w:szCs w:val="18"/>
              </w:rPr>
              <w:t>Reg 77, 105, 106, 107 &amp; 108</w:t>
            </w:r>
          </w:p>
          <w:p w14:paraId="39B81327" w14:textId="77777777" w:rsidR="00492520" w:rsidRPr="00A75765" w:rsidRDefault="00492520" w:rsidP="009F093D">
            <w:pPr>
              <w:rPr>
                <w:rFonts w:cs="Arial"/>
                <w:color w:val="000000"/>
                <w:sz w:val="18"/>
                <w:szCs w:val="18"/>
              </w:rPr>
            </w:pPr>
          </w:p>
          <w:p w14:paraId="3B80EA13" w14:textId="77777777" w:rsidR="00492520" w:rsidRPr="00A75765" w:rsidRDefault="00492520" w:rsidP="00887184">
            <w:pPr>
              <w:rPr>
                <w:rFonts w:cs="Arial"/>
                <w:sz w:val="16"/>
                <w:szCs w:val="16"/>
              </w:rPr>
            </w:pPr>
            <w:r w:rsidRPr="00A75765">
              <w:rPr>
                <w:rFonts w:cs="Arial"/>
                <w:color w:val="000000"/>
                <w:sz w:val="18"/>
                <w:szCs w:val="18"/>
              </w:rPr>
              <w:t>Schedule 7 Paragraph 10</w:t>
            </w:r>
          </w:p>
          <w:p w14:paraId="334D14F0" w14:textId="6509237F" w:rsidR="00492520" w:rsidRPr="00A75765" w:rsidRDefault="00492520" w:rsidP="00887184">
            <w:pPr>
              <w:rPr>
                <w:rFonts w:cs="Arial"/>
                <w:sz w:val="16"/>
                <w:szCs w:val="16"/>
              </w:rPr>
            </w:pPr>
          </w:p>
        </w:tc>
        <w:tc>
          <w:tcPr>
            <w:tcW w:w="4636" w:type="dxa"/>
            <w:shd w:val="clear" w:color="auto" w:fill="FFFFFF" w:themeFill="background1"/>
          </w:tcPr>
          <w:p w14:paraId="76BFC7BF" w14:textId="77777777" w:rsidR="00492520" w:rsidRPr="00A75765" w:rsidRDefault="00492520" w:rsidP="00541585">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365EDF47" w14:textId="77777777" w:rsidR="00492520" w:rsidRPr="00A75765" w:rsidRDefault="00492520" w:rsidP="00EF5017">
            <w:pPr>
              <w:numPr>
                <w:ilvl w:val="0"/>
                <w:numId w:val="2"/>
              </w:numPr>
              <w:spacing w:after="160" w:line="259" w:lineRule="auto"/>
              <w:rPr>
                <w:rFonts w:eastAsia="Aptos" w:cs="Arial"/>
                <w:color w:val="FF0000"/>
                <w:sz w:val="16"/>
                <w:szCs w:val="16"/>
              </w:rPr>
            </w:pPr>
            <w:r w:rsidRPr="00A75765">
              <w:rPr>
                <w:rFonts w:eastAsia="Aptos" w:cs="Arial"/>
                <w:color w:val="FF0000"/>
                <w:sz w:val="16"/>
                <w:szCs w:val="16"/>
              </w:rPr>
              <w:t>Disposal costs and admin cost appeals</w:t>
            </w:r>
          </w:p>
          <w:p w14:paraId="3526F1FF" w14:textId="77777777" w:rsidR="00492520" w:rsidRDefault="00492520" w:rsidP="00B97139">
            <w:pPr>
              <w:numPr>
                <w:ilvl w:val="0"/>
                <w:numId w:val="2"/>
              </w:numPr>
              <w:spacing w:after="160" w:line="259" w:lineRule="auto"/>
              <w:rPr>
                <w:rFonts w:eastAsia="Aptos" w:cs="Arial"/>
                <w:color w:val="FF0000"/>
                <w:sz w:val="16"/>
                <w:szCs w:val="16"/>
              </w:rPr>
            </w:pPr>
            <w:r w:rsidRPr="00A75765">
              <w:rPr>
                <w:rFonts w:eastAsia="Aptos" w:cs="Arial"/>
                <w:color w:val="FF0000"/>
                <w:sz w:val="16"/>
                <w:szCs w:val="16"/>
              </w:rPr>
              <w:t>LA appeals</w:t>
            </w:r>
          </w:p>
          <w:p w14:paraId="2F2915C7" w14:textId="15FA0F3A" w:rsidR="00492520" w:rsidRPr="00B97139" w:rsidRDefault="00492520" w:rsidP="00B97139">
            <w:pPr>
              <w:numPr>
                <w:ilvl w:val="0"/>
                <w:numId w:val="2"/>
              </w:numPr>
              <w:spacing w:after="160" w:line="259" w:lineRule="auto"/>
              <w:rPr>
                <w:rFonts w:eastAsia="Aptos" w:cs="Arial"/>
                <w:color w:val="FF0000"/>
                <w:sz w:val="16"/>
                <w:szCs w:val="16"/>
              </w:rPr>
            </w:pPr>
            <w:r w:rsidRPr="00B97139">
              <w:rPr>
                <w:rFonts w:eastAsia="Aptos" w:cs="Arial"/>
                <w:color w:val="FF0000"/>
                <w:sz w:val="16"/>
                <w:szCs w:val="16"/>
              </w:rPr>
              <w:t>Complaints</w:t>
            </w:r>
          </w:p>
        </w:tc>
        <w:tc>
          <w:tcPr>
            <w:tcW w:w="4110" w:type="dxa"/>
            <w:shd w:val="clear" w:color="auto" w:fill="D9D9D9" w:themeFill="background1" w:themeFillShade="D9"/>
          </w:tcPr>
          <w:p w14:paraId="09BF7A16" w14:textId="77777777" w:rsidR="00492520" w:rsidRPr="00A75765" w:rsidRDefault="00492520" w:rsidP="00E36463">
            <w:pPr>
              <w:rPr>
                <w:rFonts w:cs="Arial"/>
                <w:b/>
                <w:bCs/>
                <w:i/>
                <w:iCs/>
                <w:sz w:val="20"/>
                <w:szCs w:val="20"/>
              </w:rPr>
            </w:pPr>
            <w:r w:rsidRPr="00A75765">
              <w:rPr>
                <w:rFonts w:cs="Arial"/>
                <w:b/>
                <w:bCs/>
                <w:i/>
                <w:iCs/>
                <w:sz w:val="20"/>
                <w:szCs w:val="20"/>
              </w:rPr>
              <w:t>Not applicable</w:t>
            </w:r>
          </w:p>
          <w:p w14:paraId="53955D47" w14:textId="77777777" w:rsidR="00492520" w:rsidRPr="00A75765" w:rsidRDefault="00492520" w:rsidP="00492520">
            <w:pPr>
              <w:rPr>
                <w:rFonts w:cs="Arial"/>
                <w:b/>
                <w:bCs/>
                <w:sz w:val="20"/>
                <w:szCs w:val="20"/>
              </w:rPr>
            </w:pPr>
          </w:p>
        </w:tc>
        <w:tc>
          <w:tcPr>
            <w:tcW w:w="4336" w:type="dxa"/>
            <w:shd w:val="clear" w:color="auto" w:fill="D9D9D9" w:themeFill="background1" w:themeFillShade="D9"/>
          </w:tcPr>
          <w:p w14:paraId="11BB4C00" w14:textId="77777777" w:rsidR="00492520" w:rsidRPr="00A75765" w:rsidRDefault="00492520" w:rsidP="003353B0">
            <w:pPr>
              <w:rPr>
                <w:rFonts w:cs="Arial"/>
                <w:b/>
                <w:bCs/>
                <w:i/>
                <w:iCs/>
                <w:sz w:val="20"/>
                <w:szCs w:val="20"/>
              </w:rPr>
            </w:pPr>
            <w:r w:rsidRPr="00A75765">
              <w:rPr>
                <w:rFonts w:cs="Arial"/>
                <w:b/>
                <w:bCs/>
                <w:i/>
                <w:iCs/>
                <w:sz w:val="20"/>
                <w:szCs w:val="20"/>
              </w:rPr>
              <w:t>Not applicable</w:t>
            </w:r>
          </w:p>
          <w:p w14:paraId="1EE8E225" w14:textId="77777777" w:rsidR="00492520" w:rsidRPr="00A75765" w:rsidRDefault="00492520" w:rsidP="00E36463">
            <w:pPr>
              <w:rPr>
                <w:rFonts w:cs="Arial"/>
                <w:b/>
                <w:bCs/>
                <w:i/>
                <w:iCs/>
                <w:sz w:val="20"/>
                <w:szCs w:val="20"/>
              </w:rPr>
            </w:pPr>
          </w:p>
        </w:tc>
      </w:tr>
      <w:tr w:rsidR="00492520" w:rsidRPr="00A75765" w14:paraId="3116D53E" w14:textId="70227C06" w:rsidTr="00492520">
        <w:trPr>
          <w:trHeight w:val="600"/>
        </w:trPr>
        <w:tc>
          <w:tcPr>
            <w:tcW w:w="2306" w:type="dxa"/>
            <w:vMerge w:val="restart"/>
          </w:tcPr>
          <w:p w14:paraId="41B81289" w14:textId="77777777" w:rsidR="00492520" w:rsidRPr="00A75765" w:rsidRDefault="00492520" w:rsidP="00492520">
            <w:pPr>
              <w:rPr>
                <w:rFonts w:cs="Arial"/>
                <w:b/>
                <w:bCs/>
                <w:sz w:val="16"/>
                <w:szCs w:val="16"/>
              </w:rPr>
            </w:pPr>
            <w:r w:rsidRPr="00A75765">
              <w:rPr>
                <w:rFonts w:cs="Arial"/>
                <w:b/>
                <w:bCs/>
                <w:sz w:val="16"/>
                <w:szCs w:val="16"/>
              </w:rPr>
              <w:lastRenderedPageBreak/>
              <w:t>Other</w:t>
            </w:r>
          </w:p>
          <w:p w14:paraId="4DABD74D" w14:textId="77777777" w:rsidR="00492520" w:rsidRPr="00A75765" w:rsidRDefault="00492520" w:rsidP="00492520">
            <w:pPr>
              <w:rPr>
                <w:rFonts w:cs="Arial"/>
                <w:b/>
                <w:bCs/>
                <w:sz w:val="16"/>
                <w:szCs w:val="16"/>
              </w:rPr>
            </w:pPr>
          </w:p>
          <w:p w14:paraId="5F003153" w14:textId="546F9464" w:rsidR="00492520" w:rsidRPr="00A75765" w:rsidRDefault="00492520" w:rsidP="00492520">
            <w:pPr>
              <w:rPr>
                <w:rFonts w:cs="Arial"/>
                <w:b/>
                <w:bCs/>
                <w:sz w:val="16"/>
                <w:szCs w:val="16"/>
              </w:rPr>
            </w:pPr>
            <w:r w:rsidRPr="00A75765">
              <w:rPr>
                <w:rFonts w:cs="Arial"/>
                <w:color w:val="000000"/>
                <w:sz w:val="18"/>
                <w:szCs w:val="18"/>
              </w:rPr>
              <w:t>Schedule 7 Paragraph 9, 11, 12, 13 &amp; 14</w:t>
            </w:r>
          </w:p>
        </w:tc>
        <w:tc>
          <w:tcPr>
            <w:tcW w:w="4636" w:type="dxa"/>
          </w:tcPr>
          <w:p w14:paraId="273F42D4" w14:textId="77777777" w:rsidR="00492520" w:rsidRDefault="00492520" w:rsidP="00492520">
            <w:pPr>
              <w:numPr>
                <w:ilvl w:val="0"/>
                <w:numId w:val="2"/>
              </w:numPr>
              <w:spacing w:after="160" w:line="259" w:lineRule="auto"/>
              <w:rPr>
                <w:rFonts w:eastAsia="Aptos" w:cs="Arial"/>
                <w:sz w:val="16"/>
                <w:szCs w:val="16"/>
              </w:rPr>
            </w:pPr>
            <w:r>
              <w:rPr>
                <w:rFonts w:eastAsia="Aptos" w:cs="Arial"/>
                <w:sz w:val="16"/>
                <w:szCs w:val="16"/>
              </w:rPr>
              <w:t xml:space="preserve">Review of </w:t>
            </w:r>
            <w:r w:rsidRPr="00A75765">
              <w:rPr>
                <w:rFonts w:eastAsia="Aptos" w:cs="Arial"/>
                <w:sz w:val="16"/>
                <w:szCs w:val="16"/>
              </w:rPr>
              <w:t>lists of commonly binned or littered items, commonly recycled items</w:t>
            </w:r>
          </w:p>
          <w:p w14:paraId="40F382D3" w14:textId="77777777" w:rsidR="00492520" w:rsidRPr="00A75765" w:rsidRDefault="00492520" w:rsidP="00492520">
            <w:pPr>
              <w:numPr>
                <w:ilvl w:val="0"/>
                <w:numId w:val="2"/>
              </w:numPr>
              <w:spacing w:after="160" w:line="259" w:lineRule="auto"/>
              <w:rPr>
                <w:rFonts w:eastAsia="Aptos" w:cs="Arial"/>
                <w:sz w:val="16"/>
                <w:szCs w:val="16"/>
              </w:rPr>
            </w:pPr>
            <w:r w:rsidRPr="00A75765">
              <w:rPr>
                <w:rFonts w:eastAsia="Aptos" w:cs="Arial"/>
                <w:sz w:val="16"/>
                <w:szCs w:val="16"/>
              </w:rPr>
              <w:t>Publication of lists of commonly binned or littered items, commonly recycled items</w:t>
            </w:r>
          </w:p>
          <w:p w14:paraId="32B61F30" w14:textId="77777777" w:rsidR="00492520" w:rsidRDefault="00492520" w:rsidP="00492520">
            <w:pPr>
              <w:numPr>
                <w:ilvl w:val="0"/>
                <w:numId w:val="2"/>
              </w:numPr>
              <w:spacing w:after="160" w:line="259" w:lineRule="auto"/>
              <w:rPr>
                <w:rFonts w:eastAsia="Aptos" w:cs="Arial"/>
                <w:color w:val="000000" w:themeColor="text1"/>
                <w:sz w:val="16"/>
                <w:szCs w:val="16"/>
              </w:rPr>
            </w:pPr>
            <w:r w:rsidRPr="00A75765">
              <w:rPr>
                <w:rFonts w:eastAsia="Aptos" w:cs="Arial"/>
                <w:color w:val="000000" w:themeColor="text1"/>
                <w:sz w:val="16"/>
                <w:szCs w:val="16"/>
              </w:rPr>
              <w:t xml:space="preserve">Strategy and operational plan development </w:t>
            </w:r>
          </w:p>
          <w:p w14:paraId="25712096" w14:textId="3A3C347B" w:rsidR="00492520" w:rsidRPr="00492520" w:rsidRDefault="00492520" w:rsidP="00492520">
            <w:pPr>
              <w:numPr>
                <w:ilvl w:val="0"/>
                <w:numId w:val="2"/>
              </w:numPr>
              <w:spacing w:after="160" w:line="259" w:lineRule="auto"/>
              <w:rPr>
                <w:rFonts w:eastAsia="Aptos" w:cs="Arial"/>
                <w:color w:val="000000" w:themeColor="text1"/>
                <w:sz w:val="16"/>
                <w:szCs w:val="16"/>
              </w:rPr>
            </w:pPr>
            <w:r w:rsidRPr="00492520">
              <w:rPr>
                <w:rFonts w:eastAsia="Aptos" w:cs="Arial"/>
                <w:color w:val="000000" w:themeColor="text1"/>
                <w:sz w:val="16"/>
                <w:szCs w:val="16"/>
              </w:rPr>
              <w:t>Annual report publication</w:t>
            </w:r>
          </w:p>
        </w:tc>
        <w:tc>
          <w:tcPr>
            <w:tcW w:w="4110" w:type="dxa"/>
            <w:vMerge w:val="restart"/>
          </w:tcPr>
          <w:p w14:paraId="1B98E61F" w14:textId="77777777" w:rsidR="00492520" w:rsidRPr="00A75765" w:rsidRDefault="00492520" w:rsidP="00492520">
            <w:pPr>
              <w:rPr>
                <w:rFonts w:cs="Arial"/>
                <w:b/>
                <w:bCs/>
                <w:i/>
                <w:iCs/>
                <w:sz w:val="20"/>
                <w:szCs w:val="20"/>
              </w:rPr>
            </w:pPr>
            <w:r w:rsidRPr="00A75765">
              <w:rPr>
                <w:rFonts w:cs="Arial"/>
                <w:b/>
                <w:bCs/>
                <w:i/>
                <w:iCs/>
                <w:sz w:val="20"/>
                <w:szCs w:val="20"/>
              </w:rPr>
              <w:t>PRO Year 1 (26/27)</w:t>
            </w:r>
          </w:p>
          <w:p w14:paraId="53C0E34A" w14:textId="77777777" w:rsidR="00492520" w:rsidRPr="00A75765" w:rsidRDefault="00492520" w:rsidP="00492520">
            <w:pPr>
              <w:rPr>
                <w:rFonts w:cs="Arial"/>
                <w:b/>
                <w:bCs/>
                <w:i/>
                <w:iCs/>
                <w:sz w:val="20"/>
                <w:szCs w:val="20"/>
              </w:rPr>
            </w:pPr>
          </w:p>
          <w:p w14:paraId="29DC7848" w14:textId="77777777" w:rsidR="00492520" w:rsidRPr="00A75765" w:rsidRDefault="00492520" w:rsidP="00492520">
            <w:pPr>
              <w:rPr>
                <w:rFonts w:cs="Arial"/>
                <w:b/>
                <w:bCs/>
                <w:i/>
                <w:iCs/>
                <w:sz w:val="20"/>
                <w:szCs w:val="20"/>
              </w:rPr>
            </w:pPr>
          </w:p>
          <w:p w14:paraId="09FF394D" w14:textId="77777777" w:rsidR="00492520" w:rsidRPr="00A75765" w:rsidRDefault="00492520" w:rsidP="00492520">
            <w:pPr>
              <w:rPr>
                <w:rFonts w:cs="Arial"/>
                <w:b/>
                <w:bCs/>
                <w:i/>
                <w:iCs/>
                <w:sz w:val="20"/>
                <w:szCs w:val="20"/>
              </w:rPr>
            </w:pPr>
          </w:p>
          <w:p w14:paraId="1F45FBF7" w14:textId="77777777" w:rsidR="00492520" w:rsidRPr="00A75765" w:rsidRDefault="00492520" w:rsidP="00492520">
            <w:pPr>
              <w:rPr>
                <w:rFonts w:cs="Arial"/>
                <w:b/>
                <w:bCs/>
                <w:i/>
                <w:iCs/>
                <w:sz w:val="20"/>
                <w:szCs w:val="20"/>
              </w:rPr>
            </w:pPr>
          </w:p>
          <w:p w14:paraId="5AE00706" w14:textId="77777777" w:rsidR="00492520" w:rsidRPr="00A75765" w:rsidRDefault="00492520" w:rsidP="00492520">
            <w:pPr>
              <w:rPr>
                <w:rFonts w:cs="Arial"/>
                <w:b/>
                <w:bCs/>
                <w:i/>
                <w:iCs/>
                <w:sz w:val="20"/>
                <w:szCs w:val="20"/>
              </w:rPr>
            </w:pPr>
            <w:r w:rsidRPr="00A75765">
              <w:rPr>
                <w:rFonts w:cs="Arial"/>
                <w:b/>
                <w:bCs/>
                <w:i/>
                <w:iCs/>
                <w:sz w:val="20"/>
                <w:szCs w:val="20"/>
              </w:rPr>
              <w:t>PRO Year 2 (27/28)</w:t>
            </w:r>
          </w:p>
          <w:p w14:paraId="5F7A5848" w14:textId="77777777" w:rsidR="00492520" w:rsidRPr="00A75765" w:rsidRDefault="00492520" w:rsidP="00492520">
            <w:pPr>
              <w:rPr>
                <w:rFonts w:cs="Arial"/>
                <w:b/>
                <w:bCs/>
                <w:i/>
                <w:iCs/>
                <w:sz w:val="20"/>
                <w:szCs w:val="20"/>
              </w:rPr>
            </w:pPr>
          </w:p>
          <w:p w14:paraId="73999998" w14:textId="77777777" w:rsidR="00492520" w:rsidRPr="00A75765" w:rsidRDefault="00492520" w:rsidP="00492520">
            <w:pPr>
              <w:rPr>
                <w:rFonts w:cs="Arial"/>
                <w:b/>
                <w:bCs/>
                <w:i/>
                <w:iCs/>
                <w:sz w:val="20"/>
                <w:szCs w:val="20"/>
              </w:rPr>
            </w:pPr>
          </w:p>
          <w:p w14:paraId="66A65B72" w14:textId="77777777" w:rsidR="00492520" w:rsidRPr="00A75765" w:rsidRDefault="00492520" w:rsidP="00492520">
            <w:pPr>
              <w:rPr>
                <w:rFonts w:cs="Arial"/>
                <w:b/>
                <w:bCs/>
                <w:i/>
                <w:iCs/>
                <w:sz w:val="20"/>
                <w:szCs w:val="20"/>
              </w:rPr>
            </w:pPr>
          </w:p>
          <w:p w14:paraId="170F0EBD" w14:textId="77777777" w:rsidR="00492520" w:rsidRPr="00A75765" w:rsidRDefault="00492520" w:rsidP="00492520">
            <w:pPr>
              <w:rPr>
                <w:rFonts w:cs="Arial"/>
                <w:b/>
                <w:bCs/>
                <w:i/>
                <w:iCs/>
                <w:sz w:val="20"/>
                <w:szCs w:val="20"/>
              </w:rPr>
            </w:pPr>
          </w:p>
          <w:p w14:paraId="37B538D6" w14:textId="77777777" w:rsidR="00492520" w:rsidRPr="00A75765" w:rsidRDefault="00492520" w:rsidP="00492520">
            <w:pPr>
              <w:rPr>
                <w:rFonts w:cs="Arial"/>
                <w:b/>
                <w:bCs/>
                <w:i/>
                <w:iCs/>
                <w:sz w:val="20"/>
                <w:szCs w:val="20"/>
              </w:rPr>
            </w:pPr>
            <w:r w:rsidRPr="00A75765">
              <w:rPr>
                <w:rFonts w:cs="Arial"/>
                <w:b/>
                <w:bCs/>
                <w:i/>
                <w:iCs/>
                <w:sz w:val="20"/>
                <w:szCs w:val="20"/>
              </w:rPr>
              <w:t>PRO Year 3 (28/29)</w:t>
            </w:r>
          </w:p>
          <w:p w14:paraId="6CDB3896" w14:textId="77777777" w:rsidR="00492520" w:rsidRPr="00A75765" w:rsidRDefault="00492520" w:rsidP="00E278B1">
            <w:pPr>
              <w:rPr>
                <w:rFonts w:cs="Arial"/>
                <w:b/>
                <w:bCs/>
                <w:sz w:val="20"/>
                <w:szCs w:val="20"/>
              </w:rPr>
            </w:pPr>
          </w:p>
        </w:tc>
        <w:tc>
          <w:tcPr>
            <w:tcW w:w="4336" w:type="dxa"/>
            <w:vMerge w:val="restart"/>
          </w:tcPr>
          <w:p w14:paraId="15669367" w14:textId="0AD7D550" w:rsidR="00492520" w:rsidRPr="00A75765" w:rsidRDefault="00492520" w:rsidP="003353B0">
            <w:pPr>
              <w:rPr>
                <w:rFonts w:cs="Arial"/>
                <w:b/>
                <w:bCs/>
                <w:i/>
                <w:iCs/>
                <w:sz w:val="20"/>
                <w:szCs w:val="20"/>
              </w:rPr>
            </w:pPr>
          </w:p>
          <w:p w14:paraId="75FCECAF" w14:textId="77777777" w:rsidR="00492520" w:rsidRPr="00A75765" w:rsidRDefault="00492520" w:rsidP="00E36463">
            <w:pPr>
              <w:rPr>
                <w:rFonts w:cs="Arial"/>
                <w:b/>
                <w:bCs/>
                <w:i/>
                <w:iCs/>
                <w:sz w:val="20"/>
                <w:szCs w:val="20"/>
              </w:rPr>
            </w:pPr>
          </w:p>
        </w:tc>
      </w:tr>
      <w:tr w:rsidR="00492520" w:rsidRPr="00A75765" w14:paraId="07F812CA" w14:textId="77777777">
        <w:trPr>
          <w:trHeight w:val="600"/>
        </w:trPr>
        <w:tc>
          <w:tcPr>
            <w:tcW w:w="2306" w:type="dxa"/>
            <w:vMerge/>
          </w:tcPr>
          <w:p w14:paraId="58DA4E52" w14:textId="77777777" w:rsidR="00492520" w:rsidRPr="00A75765" w:rsidRDefault="00492520" w:rsidP="00492520">
            <w:pPr>
              <w:rPr>
                <w:rFonts w:cs="Arial"/>
                <w:b/>
                <w:bCs/>
                <w:sz w:val="16"/>
                <w:szCs w:val="16"/>
              </w:rPr>
            </w:pPr>
          </w:p>
        </w:tc>
        <w:tc>
          <w:tcPr>
            <w:tcW w:w="4636" w:type="dxa"/>
          </w:tcPr>
          <w:p w14:paraId="79A1E602" w14:textId="77777777" w:rsidR="00492520" w:rsidRPr="00A75765" w:rsidRDefault="00492520" w:rsidP="00492520">
            <w:pPr>
              <w:rPr>
                <w:rFonts w:cs="Arial"/>
                <w:b/>
                <w:bCs/>
                <w:i/>
                <w:iCs/>
                <w:sz w:val="20"/>
                <w:szCs w:val="20"/>
              </w:rPr>
            </w:pPr>
            <w:r w:rsidRPr="00A75765">
              <w:rPr>
                <w:rFonts w:cs="Arial"/>
                <w:b/>
                <w:bCs/>
                <w:i/>
                <w:iCs/>
                <w:sz w:val="20"/>
                <w:szCs w:val="20"/>
              </w:rPr>
              <w:t>PackUK to retain</w:t>
            </w:r>
            <w:r w:rsidRPr="00A75765">
              <w:rPr>
                <w:rFonts w:cs="Arial"/>
                <w:b/>
                <w:bCs/>
                <w:i/>
                <w:iCs/>
                <w:sz w:val="20"/>
                <w:szCs w:val="20"/>
              </w:rPr>
              <w:br/>
            </w:r>
          </w:p>
          <w:p w14:paraId="2135FCF7" w14:textId="77777777" w:rsidR="00492520" w:rsidRDefault="00492520" w:rsidP="00492520">
            <w:pPr>
              <w:numPr>
                <w:ilvl w:val="0"/>
                <w:numId w:val="2"/>
              </w:numPr>
              <w:spacing w:after="160" w:line="259" w:lineRule="auto"/>
              <w:rPr>
                <w:rFonts w:eastAsia="Aptos" w:cs="Arial"/>
                <w:color w:val="FF0000"/>
                <w:sz w:val="16"/>
                <w:szCs w:val="16"/>
              </w:rPr>
            </w:pPr>
            <w:r w:rsidRPr="00A75765">
              <w:rPr>
                <w:rFonts w:eastAsia="Aptos" w:cs="Arial"/>
                <w:color w:val="FF0000"/>
                <w:sz w:val="16"/>
                <w:szCs w:val="16"/>
              </w:rPr>
              <w:t>Strategy and operational plan publication</w:t>
            </w:r>
          </w:p>
          <w:p w14:paraId="49FB8B03" w14:textId="0D3E119A" w:rsidR="00492520" w:rsidRPr="00492520" w:rsidRDefault="00492520" w:rsidP="00492520">
            <w:pPr>
              <w:numPr>
                <w:ilvl w:val="0"/>
                <w:numId w:val="2"/>
              </w:numPr>
              <w:spacing w:after="160" w:line="259" w:lineRule="auto"/>
              <w:rPr>
                <w:rFonts w:eastAsia="Aptos" w:cs="Arial"/>
                <w:color w:val="FF0000"/>
                <w:sz w:val="16"/>
                <w:szCs w:val="16"/>
              </w:rPr>
            </w:pPr>
            <w:r w:rsidRPr="00492520">
              <w:rPr>
                <w:rFonts w:eastAsia="Aptos" w:cs="Arial"/>
                <w:color w:val="FF0000"/>
                <w:sz w:val="16"/>
                <w:szCs w:val="16"/>
              </w:rPr>
              <w:t>Publication of accounts</w:t>
            </w:r>
          </w:p>
        </w:tc>
        <w:tc>
          <w:tcPr>
            <w:tcW w:w="4110" w:type="dxa"/>
            <w:vMerge/>
          </w:tcPr>
          <w:p w14:paraId="5210C928" w14:textId="77777777" w:rsidR="00492520" w:rsidRPr="00A75765" w:rsidRDefault="00492520" w:rsidP="00E36463">
            <w:pPr>
              <w:rPr>
                <w:rFonts w:cs="Arial"/>
                <w:b/>
                <w:bCs/>
                <w:i/>
                <w:iCs/>
                <w:sz w:val="20"/>
                <w:szCs w:val="20"/>
              </w:rPr>
            </w:pPr>
          </w:p>
        </w:tc>
        <w:tc>
          <w:tcPr>
            <w:tcW w:w="4336" w:type="dxa"/>
            <w:vMerge/>
          </w:tcPr>
          <w:p w14:paraId="6901DFEA" w14:textId="77777777" w:rsidR="00492520" w:rsidRPr="00A75765" w:rsidRDefault="00492520" w:rsidP="003353B0">
            <w:pPr>
              <w:rPr>
                <w:rFonts w:cs="Arial"/>
                <w:b/>
                <w:bCs/>
                <w:i/>
                <w:iCs/>
                <w:sz w:val="20"/>
                <w:szCs w:val="20"/>
              </w:rPr>
            </w:pPr>
          </w:p>
        </w:tc>
      </w:tr>
      <w:tr w:rsidR="003C69E1" w:rsidRPr="00A75765" w14:paraId="7C265487" w14:textId="13E201DF">
        <w:trPr>
          <w:trHeight w:val="2760"/>
        </w:trPr>
        <w:tc>
          <w:tcPr>
            <w:tcW w:w="2306" w:type="dxa"/>
          </w:tcPr>
          <w:p w14:paraId="085C0E8B" w14:textId="77777777" w:rsidR="003C69E1" w:rsidRPr="00A75765" w:rsidRDefault="003C69E1" w:rsidP="00887184">
            <w:pPr>
              <w:rPr>
                <w:rFonts w:cs="Arial"/>
                <w:b/>
                <w:bCs/>
                <w:sz w:val="16"/>
                <w:szCs w:val="16"/>
              </w:rPr>
            </w:pPr>
            <w:r w:rsidRPr="00A75765">
              <w:rPr>
                <w:rFonts w:cs="Arial"/>
                <w:b/>
                <w:bCs/>
                <w:sz w:val="16"/>
                <w:szCs w:val="16"/>
              </w:rPr>
              <w:t>Functions not specified in the regulations</w:t>
            </w:r>
          </w:p>
          <w:p w14:paraId="16345376" w14:textId="21A260DA" w:rsidR="003C69E1" w:rsidRPr="00A75765" w:rsidRDefault="003C69E1" w:rsidP="00887184">
            <w:pPr>
              <w:rPr>
                <w:rFonts w:cs="Arial"/>
                <w:b/>
                <w:bCs/>
                <w:sz w:val="16"/>
                <w:szCs w:val="16"/>
              </w:rPr>
            </w:pPr>
          </w:p>
        </w:tc>
        <w:tc>
          <w:tcPr>
            <w:tcW w:w="4636" w:type="dxa"/>
          </w:tcPr>
          <w:p w14:paraId="45E207A1" w14:textId="77777777" w:rsidR="003C69E1" w:rsidRPr="00A75765" w:rsidRDefault="003C69E1" w:rsidP="00FD36F6">
            <w:pPr>
              <w:numPr>
                <w:ilvl w:val="0"/>
                <w:numId w:val="2"/>
              </w:numPr>
              <w:spacing w:after="160" w:line="259" w:lineRule="auto"/>
              <w:rPr>
                <w:rFonts w:eastAsia="Aptos" w:cs="Arial"/>
                <w:sz w:val="16"/>
                <w:szCs w:val="16"/>
              </w:rPr>
            </w:pPr>
            <w:r w:rsidRPr="00A75765">
              <w:rPr>
                <w:rFonts w:eastAsia="Aptos" w:cs="Arial"/>
                <w:sz w:val="16"/>
                <w:szCs w:val="16"/>
              </w:rPr>
              <w:t>Customer support</w:t>
            </w:r>
          </w:p>
          <w:p w14:paraId="0B4B7752" w14:textId="77777777" w:rsidR="003C69E1" w:rsidRPr="00A75765" w:rsidRDefault="003C69E1" w:rsidP="00FD36F6">
            <w:pPr>
              <w:numPr>
                <w:ilvl w:val="0"/>
                <w:numId w:val="2"/>
              </w:numPr>
              <w:spacing w:after="160" w:line="259" w:lineRule="auto"/>
              <w:rPr>
                <w:rFonts w:eastAsia="Aptos" w:cs="Arial"/>
                <w:sz w:val="16"/>
                <w:szCs w:val="16"/>
              </w:rPr>
            </w:pPr>
            <w:r w:rsidRPr="00A75765">
              <w:rPr>
                <w:rFonts w:eastAsia="Aptos" w:cs="Arial"/>
                <w:sz w:val="16"/>
                <w:szCs w:val="16"/>
              </w:rPr>
              <w:t>Monitoring and evaluation</w:t>
            </w:r>
          </w:p>
          <w:p w14:paraId="70728D16" w14:textId="692D315F" w:rsidR="003C69E1" w:rsidRPr="00A75765" w:rsidRDefault="003C69E1" w:rsidP="002924C1">
            <w:pPr>
              <w:numPr>
                <w:ilvl w:val="0"/>
                <w:numId w:val="2"/>
              </w:numPr>
              <w:spacing w:after="160" w:line="259" w:lineRule="auto"/>
              <w:rPr>
                <w:rFonts w:eastAsia="Aptos" w:cs="Arial"/>
                <w:color w:val="000000" w:themeColor="text1"/>
                <w:sz w:val="16"/>
                <w:szCs w:val="16"/>
              </w:rPr>
            </w:pPr>
            <w:r w:rsidRPr="00A75765">
              <w:rPr>
                <w:rFonts w:eastAsia="Aptos" w:cs="Arial"/>
                <w:sz w:val="16"/>
                <w:szCs w:val="16"/>
              </w:rPr>
              <w:t xml:space="preserve">Continuous improvement </w:t>
            </w:r>
          </w:p>
        </w:tc>
        <w:tc>
          <w:tcPr>
            <w:tcW w:w="4110" w:type="dxa"/>
          </w:tcPr>
          <w:p w14:paraId="05CBE647" w14:textId="77777777" w:rsidR="003C69E1" w:rsidRPr="00A75765" w:rsidRDefault="003C69E1" w:rsidP="002924C1">
            <w:pPr>
              <w:rPr>
                <w:rFonts w:cs="Arial"/>
                <w:b/>
                <w:bCs/>
                <w:i/>
                <w:iCs/>
                <w:sz w:val="20"/>
                <w:szCs w:val="20"/>
              </w:rPr>
            </w:pPr>
            <w:r w:rsidRPr="00A75765">
              <w:rPr>
                <w:rFonts w:cs="Arial"/>
                <w:b/>
                <w:bCs/>
                <w:i/>
                <w:iCs/>
                <w:sz w:val="20"/>
                <w:szCs w:val="20"/>
              </w:rPr>
              <w:t>PRO Year 1 (26/27)</w:t>
            </w:r>
          </w:p>
          <w:p w14:paraId="7A4DE052" w14:textId="77777777" w:rsidR="003C69E1" w:rsidRPr="00A75765" w:rsidRDefault="003C69E1" w:rsidP="002924C1">
            <w:pPr>
              <w:rPr>
                <w:rFonts w:cs="Arial"/>
                <w:b/>
                <w:bCs/>
                <w:i/>
                <w:iCs/>
                <w:sz w:val="20"/>
                <w:szCs w:val="20"/>
              </w:rPr>
            </w:pPr>
          </w:p>
          <w:p w14:paraId="18A3A247" w14:textId="77777777" w:rsidR="003C69E1" w:rsidRPr="00A75765" w:rsidRDefault="003C69E1" w:rsidP="002924C1">
            <w:pPr>
              <w:rPr>
                <w:rFonts w:cs="Arial"/>
                <w:b/>
                <w:bCs/>
                <w:i/>
                <w:iCs/>
                <w:sz w:val="20"/>
                <w:szCs w:val="20"/>
              </w:rPr>
            </w:pPr>
          </w:p>
          <w:p w14:paraId="58953444" w14:textId="77777777" w:rsidR="003C69E1" w:rsidRPr="00A75765" w:rsidRDefault="003C69E1" w:rsidP="002924C1">
            <w:pPr>
              <w:rPr>
                <w:rFonts w:cs="Arial"/>
                <w:b/>
                <w:bCs/>
                <w:i/>
                <w:iCs/>
                <w:sz w:val="20"/>
                <w:szCs w:val="20"/>
              </w:rPr>
            </w:pPr>
          </w:p>
          <w:p w14:paraId="6F02F090" w14:textId="77777777" w:rsidR="003C69E1" w:rsidRPr="00A75765" w:rsidRDefault="003C69E1" w:rsidP="002924C1">
            <w:pPr>
              <w:rPr>
                <w:rFonts w:cs="Arial"/>
                <w:b/>
                <w:bCs/>
                <w:i/>
                <w:iCs/>
                <w:sz w:val="20"/>
                <w:szCs w:val="20"/>
              </w:rPr>
            </w:pPr>
          </w:p>
          <w:p w14:paraId="5ED3B8AD" w14:textId="77777777" w:rsidR="003C69E1" w:rsidRPr="00A75765" w:rsidRDefault="003C69E1" w:rsidP="002924C1">
            <w:pPr>
              <w:rPr>
                <w:rFonts w:cs="Arial"/>
                <w:b/>
                <w:bCs/>
                <w:i/>
                <w:iCs/>
                <w:sz w:val="20"/>
                <w:szCs w:val="20"/>
              </w:rPr>
            </w:pPr>
            <w:r w:rsidRPr="00A75765">
              <w:rPr>
                <w:rFonts w:cs="Arial"/>
                <w:b/>
                <w:bCs/>
                <w:i/>
                <w:iCs/>
                <w:sz w:val="20"/>
                <w:szCs w:val="20"/>
              </w:rPr>
              <w:t>PRO Year 2 (27/28)</w:t>
            </w:r>
          </w:p>
          <w:p w14:paraId="7B60A221" w14:textId="77777777" w:rsidR="003C69E1" w:rsidRPr="00A75765" w:rsidRDefault="003C69E1" w:rsidP="002924C1">
            <w:pPr>
              <w:rPr>
                <w:rFonts w:cs="Arial"/>
                <w:b/>
                <w:bCs/>
                <w:i/>
                <w:iCs/>
                <w:sz w:val="20"/>
                <w:szCs w:val="20"/>
              </w:rPr>
            </w:pPr>
          </w:p>
          <w:p w14:paraId="4538D1A9" w14:textId="77777777" w:rsidR="003C69E1" w:rsidRPr="00A75765" w:rsidRDefault="003C69E1" w:rsidP="002924C1">
            <w:pPr>
              <w:rPr>
                <w:rFonts w:cs="Arial"/>
                <w:b/>
                <w:bCs/>
                <w:i/>
                <w:iCs/>
                <w:sz w:val="20"/>
                <w:szCs w:val="20"/>
              </w:rPr>
            </w:pPr>
          </w:p>
          <w:p w14:paraId="2FD01C08" w14:textId="77777777" w:rsidR="003C69E1" w:rsidRPr="00A75765" w:rsidRDefault="003C69E1" w:rsidP="002924C1">
            <w:pPr>
              <w:rPr>
                <w:rFonts w:cs="Arial"/>
                <w:b/>
                <w:bCs/>
                <w:i/>
                <w:iCs/>
                <w:sz w:val="20"/>
                <w:szCs w:val="20"/>
              </w:rPr>
            </w:pPr>
          </w:p>
          <w:p w14:paraId="5DD03E5D" w14:textId="77777777" w:rsidR="003C69E1" w:rsidRPr="00A75765" w:rsidRDefault="003C69E1" w:rsidP="002924C1">
            <w:pPr>
              <w:rPr>
                <w:rFonts w:cs="Arial"/>
                <w:b/>
                <w:bCs/>
                <w:i/>
                <w:iCs/>
                <w:sz w:val="20"/>
                <w:szCs w:val="20"/>
              </w:rPr>
            </w:pPr>
          </w:p>
          <w:p w14:paraId="18F55F5D" w14:textId="77777777" w:rsidR="003C69E1" w:rsidRPr="00A75765" w:rsidRDefault="003C69E1" w:rsidP="002924C1">
            <w:pPr>
              <w:rPr>
                <w:rFonts w:cs="Arial"/>
                <w:b/>
                <w:bCs/>
                <w:i/>
                <w:iCs/>
                <w:sz w:val="20"/>
                <w:szCs w:val="20"/>
              </w:rPr>
            </w:pPr>
            <w:r w:rsidRPr="00A75765">
              <w:rPr>
                <w:rFonts w:cs="Arial"/>
                <w:b/>
                <w:bCs/>
                <w:i/>
                <w:iCs/>
                <w:sz w:val="20"/>
                <w:szCs w:val="20"/>
              </w:rPr>
              <w:t>PRO Year 3 (28/29)</w:t>
            </w:r>
          </w:p>
          <w:p w14:paraId="69910980" w14:textId="51BC9EF4" w:rsidR="003C69E1" w:rsidRPr="00A75765" w:rsidRDefault="003C69E1" w:rsidP="00E278B1">
            <w:pPr>
              <w:rPr>
                <w:rFonts w:cs="Arial"/>
                <w:b/>
                <w:bCs/>
                <w:i/>
                <w:iCs/>
                <w:sz w:val="20"/>
                <w:szCs w:val="20"/>
              </w:rPr>
            </w:pPr>
          </w:p>
        </w:tc>
        <w:tc>
          <w:tcPr>
            <w:tcW w:w="4336" w:type="dxa"/>
          </w:tcPr>
          <w:p w14:paraId="1C7DEF63" w14:textId="77777777" w:rsidR="003C69E1" w:rsidRPr="00A75765" w:rsidRDefault="003C69E1" w:rsidP="00E36463">
            <w:pPr>
              <w:rPr>
                <w:rFonts w:cs="Arial"/>
                <w:b/>
                <w:bCs/>
                <w:i/>
                <w:iCs/>
                <w:sz w:val="20"/>
                <w:szCs w:val="20"/>
              </w:rPr>
            </w:pPr>
          </w:p>
          <w:p w14:paraId="606E7FC2" w14:textId="419F6F4F" w:rsidR="003C69E1" w:rsidRPr="00A75765" w:rsidRDefault="003C69E1" w:rsidP="00E36463">
            <w:pPr>
              <w:rPr>
                <w:rFonts w:cs="Arial"/>
                <w:b/>
                <w:bCs/>
                <w:i/>
                <w:iCs/>
                <w:sz w:val="20"/>
                <w:szCs w:val="20"/>
              </w:rPr>
            </w:pPr>
          </w:p>
        </w:tc>
      </w:tr>
      <w:tr w:rsidR="00B62BB1" w:rsidRPr="00A75765" w14:paraId="634A7111" w14:textId="77777777">
        <w:tc>
          <w:tcPr>
            <w:tcW w:w="15388" w:type="dxa"/>
            <w:gridSpan w:val="4"/>
          </w:tcPr>
          <w:p w14:paraId="6D6A4783" w14:textId="77777777" w:rsidR="00B62BB1" w:rsidRPr="00A75765" w:rsidRDefault="00B62BB1" w:rsidP="00B62BB1">
            <w:pPr>
              <w:jc w:val="center"/>
              <w:rPr>
                <w:rFonts w:cs="Arial"/>
                <w:b/>
                <w:bCs/>
                <w:i/>
                <w:iCs/>
                <w:sz w:val="20"/>
                <w:szCs w:val="20"/>
              </w:rPr>
            </w:pPr>
            <w:r w:rsidRPr="68C6756E">
              <w:rPr>
                <w:rFonts w:cs="Arial"/>
                <w:b/>
                <w:bCs/>
                <w:i/>
                <w:iCs/>
                <w:sz w:val="20"/>
                <w:szCs w:val="20"/>
              </w:rPr>
              <w:t xml:space="preserve">What other activities will the PRO independently undertake? </w:t>
            </w:r>
            <w:r w:rsidRPr="68C6756E">
              <w:rPr>
                <w:rFonts w:cs="Arial"/>
                <w:i/>
                <w:iCs/>
                <w:sz w:val="20"/>
                <w:szCs w:val="20"/>
              </w:rPr>
              <w:t>(in addition to its delegated scheme functions)</w:t>
            </w:r>
          </w:p>
          <w:p w14:paraId="35D5B9EC" w14:textId="21464EE6" w:rsidR="00B62BB1" w:rsidRPr="00A75765" w:rsidRDefault="00B62BB1" w:rsidP="00B62BB1">
            <w:pPr>
              <w:rPr>
                <w:rFonts w:cs="Arial"/>
                <w:b/>
                <w:bCs/>
                <w:i/>
                <w:iCs/>
                <w:sz w:val="20"/>
                <w:szCs w:val="20"/>
              </w:rPr>
            </w:pPr>
            <w:r w:rsidRPr="1826EC1A">
              <w:rPr>
                <w:rFonts w:cs="Arial"/>
                <w:sz w:val="18"/>
                <w:szCs w:val="18"/>
              </w:rPr>
              <w:t>The other activities suggested for the PRO cannot intrude upon the Sovereign functions reserved for PackUK. Nor can they include any activity that would require additional legislation to be effective, for example, requiring a producer to do something or levying a mandatory charge. Activities, in other words, should be provided so that producers or others can engage with them on a voluntary basis.</w:t>
            </w:r>
          </w:p>
        </w:tc>
      </w:tr>
      <w:tr w:rsidR="00266836" w:rsidRPr="00A75765" w14:paraId="50DAFE95" w14:textId="55196247">
        <w:tc>
          <w:tcPr>
            <w:tcW w:w="15388" w:type="dxa"/>
            <w:gridSpan w:val="4"/>
          </w:tcPr>
          <w:p w14:paraId="4ADB9B62" w14:textId="77777777" w:rsidR="00266836" w:rsidRPr="00A75765" w:rsidRDefault="00266836" w:rsidP="002C04C2">
            <w:pPr>
              <w:rPr>
                <w:rFonts w:cs="Arial"/>
                <w:b/>
                <w:bCs/>
                <w:i/>
                <w:iCs/>
                <w:sz w:val="20"/>
                <w:szCs w:val="20"/>
              </w:rPr>
            </w:pPr>
            <w:r w:rsidRPr="00A75765">
              <w:rPr>
                <w:rFonts w:cs="Arial"/>
                <w:b/>
                <w:bCs/>
                <w:i/>
                <w:iCs/>
                <w:sz w:val="20"/>
                <w:szCs w:val="20"/>
              </w:rPr>
              <w:t>PRO Year 1 (26/27)</w:t>
            </w:r>
          </w:p>
          <w:p w14:paraId="65E4CD80" w14:textId="77777777" w:rsidR="00266836" w:rsidRPr="00A75765" w:rsidRDefault="00266836" w:rsidP="002C04C2">
            <w:pPr>
              <w:rPr>
                <w:rFonts w:cs="Arial"/>
                <w:b/>
                <w:bCs/>
                <w:i/>
                <w:iCs/>
                <w:sz w:val="20"/>
                <w:szCs w:val="20"/>
              </w:rPr>
            </w:pPr>
          </w:p>
          <w:p w14:paraId="15AC8B9B" w14:textId="77777777" w:rsidR="00266836" w:rsidRPr="00A75765" w:rsidRDefault="00266836" w:rsidP="002C04C2">
            <w:pPr>
              <w:rPr>
                <w:rFonts w:cs="Arial"/>
                <w:b/>
                <w:bCs/>
                <w:i/>
                <w:iCs/>
                <w:sz w:val="20"/>
                <w:szCs w:val="20"/>
              </w:rPr>
            </w:pPr>
          </w:p>
          <w:p w14:paraId="17748690" w14:textId="77777777" w:rsidR="00266836" w:rsidRDefault="00266836" w:rsidP="002C04C2">
            <w:pPr>
              <w:rPr>
                <w:rFonts w:cs="Arial"/>
                <w:b/>
                <w:bCs/>
                <w:i/>
                <w:iCs/>
                <w:sz w:val="20"/>
                <w:szCs w:val="20"/>
              </w:rPr>
            </w:pPr>
          </w:p>
          <w:p w14:paraId="6C5B0033" w14:textId="77777777" w:rsidR="00266836" w:rsidRPr="00A75765" w:rsidRDefault="00266836" w:rsidP="002C04C2">
            <w:pPr>
              <w:rPr>
                <w:rFonts w:cs="Arial"/>
                <w:b/>
                <w:bCs/>
                <w:i/>
                <w:iCs/>
                <w:sz w:val="20"/>
                <w:szCs w:val="20"/>
              </w:rPr>
            </w:pPr>
          </w:p>
          <w:p w14:paraId="7A23A613" w14:textId="77777777" w:rsidR="00266836" w:rsidRPr="00A75765" w:rsidRDefault="00266836" w:rsidP="002C04C2">
            <w:pPr>
              <w:rPr>
                <w:rFonts w:cs="Arial"/>
                <w:b/>
                <w:bCs/>
                <w:i/>
                <w:iCs/>
                <w:sz w:val="20"/>
                <w:szCs w:val="20"/>
              </w:rPr>
            </w:pPr>
            <w:r w:rsidRPr="00A75765">
              <w:rPr>
                <w:rFonts w:cs="Arial"/>
                <w:b/>
                <w:bCs/>
                <w:i/>
                <w:iCs/>
                <w:sz w:val="20"/>
                <w:szCs w:val="20"/>
              </w:rPr>
              <w:t>PRO Year 2 (27/28)</w:t>
            </w:r>
          </w:p>
          <w:p w14:paraId="44A7295A" w14:textId="77777777" w:rsidR="00266836" w:rsidRPr="00A75765" w:rsidRDefault="00266836" w:rsidP="002C04C2">
            <w:pPr>
              <w:rPr>
                <w:rFonts w:cs="Arial"/>
                <w:b/>
                <w:bCs/>
                <w:i/>
                <w:iCs/>
                <w:sz w:val="20"/>
                <w:szCs w:val="20"/>
              </w:rPr>
            </w:pPr>
          </w:p>
          <w:p w14:paraId="5BEA44AD" w14:textId="77777777" w:rsidR="00266836" w:rsidRPr="00A75765" w:rsidRDefault="00266836" w:rsidP="002C04C2">
            <w:pPr>
              <w:rPr>
                <w:rFonts w:cs="Arial"/>
                <w:b/>
                <w:bCs/>
                <w:i/>
                <w:iCs/>
                <w:sz w:val="20"/>
                <w:szCs w:val="20"/>
              </w:rPr>
            </w:pPr>
          </w:p>
          <w:p w14:paraId="455978AA" w14:textId="77777777" w:rsidR="00266836" w:rsidRPr="00A75765" w:rsidRDefault="00266836" w:rsidP="002C04C2">
            <w:pPr>
              <w:rPr>
                <w:rFonts w:cs="Arial"/>
                <w:b/>
                <w:bCs/>
                <w:i/>
                <w:iCs/>
                <w:sz w:val="20"/>
                <w:szCs w:val="20"/>
              </w:rPr>
            </w:pPr>
          </w:p>
          <w:p w14:paraId="1476E71B" w14:textId="77777777" w:rsidR="00266836" w:rsidRPr="00A75765" w:rsidRDefault="00266836" w:rsidP="002C04C2">
            <w:pPr>
              <w:rPr>
                <w:rFonts w:cs="Arial"/>
                <w:b/>
                <w:bCs/>
                <w:i/>
                <w:iCs/>
                <w:sz w:val="20"/>
                <w:szCs w:val="20"/>
              </w:rPr>
            </w:pPr>
          </w:p>
          <w:p w14:paraId="308CA604" w14:textId="77777777" w:rsidR="00266836" w:rsidRPr="00A75765" w:rsidRDefault="00266836" w:rsidP="002C04C2">
            <w:pPr>
              <w:rPr>
                <w:rFonts w:cs="Arial"/>
                <w:b/>
                <w:bCs/>
                <w:i/>
                <w:iCs/>
                <w:sz w:val="20"/>
                <w:szCs w:val="20"/>
              </w:rPr>
            </w:pPr>
            <w:r w:rsidRPr="00A75765">
              <w:rPr>
                <w:rFonts w:cs="Arial"/>
                <w:b/>
                <w:bCs/>
                <w:i/>
                <w:iCs/>
                <w:sz w:val="20"/>
                <w:szCs w:val="20"/>
              </w:rPr>
              <w:t>PRO Year 3 (28/29)</w:t>
            </w:r>
          </w:p>
          <w:p w14:paraId="1EC9AB91" w14:textId="77777777" w:rsidR="00266836" w:rsidRDefault="00266836" w:rsidP="002924C1">
            <w:pPr>
              <w:rPr>
                <w:rFonts w:cs="Arial"/>
                <w:b/>
                <w:bCs/>
                <w:i/>
                <w:iCs/>
                <w:sz w:val="20"/>
                <w:szCs w:val="20"/>
              </w:rPr>
            </w:pPr>
          </w:p>
          <w:p w14:paraId="39C7916C" w14:textId="77777777" w:rsidR="00266836" w:rsidRDefault="00266836" w:rsidP="002924C1">
            <w:pPr>
              <w:rPr>
                <w:rFonts w:cs="Arial"/>
                <w:b/>
                <w:bCs/>
                <w:i/>
                <w:iCs/>
                <w:sz w:val="20"/>
                <w:szCs w:val="20"/>
              </w:rPr>
            </w:pPr>
          </w:p>
          <w:p w14:paraId="49DC1083" w14:textId="77777777" w:rsidR="00266836" w:rsidRPr="00A75765" w:rsidRDefault="00266836" w:rsidP="002924C1">
            <w:pPr>
              <w:rPr>
                <w:rFonts w:cs="Arial"/>
                <w:b/>
                <w:bCs/>
                <w:i/>
                <w:iCs/>
                <w:sz w:val="20"/>
                <w:szCs w:val="20"/>
              </w:rPr>
            </w:pPr>
          </w:p>
        </w:tc>
      </w:tr>
    </w:tbl>
    <w:p w14:paraId="423EDD9E" w14:textId="77777777" w:rsidR="000C3096" w:rsidRDefault="000C3096" w:rsidP="70E7417E">
      <w:pPr>
        <w:rPr>
          <w:rFonts w:eastAsia="Arial" w:cs="Arial"/>
          <w:b/>
          <w:bCs/>
          <w:u w:val="single"/>
        </w:rPr>
      </w:pPr>
    </w:p>
    <w:p w14:paraId="315717F0" w14:textId="77777777" w:rsidR="000C3096" w:rsidRDefault="000C3096" w:rsidP="70E7417E">
      <w:pPr>
        <w:rPr>
          <w:rFonts w:eastAsia="Arial" w:cs="Arial"/>
          <w:b/>
          <w:bCs/>
          <w:u w:val="single"/>
        </w:rPr>
      </w:pPr>
    </w:p>
    <w:p w14:paraId="4CC29E2E" w14:textId="263FFD13" w:rsidR="00887184" w:rsidRPr="00A75765" w:rsidRDefault="1A00DA7D" w:rsidP="5E52E4A1">
      <w:pPr>
        <w:rPr>
          <w:rFonts w:eastAsia="Arial" w:cs="Arial"/>
          <w:b/>
          <w:bCs/>
          <w:u w:val="single"/>
        </w:rPr>
      </w:pPr>
      <w:r w:rsidRPr="5E52E4A1">
        <w:rPr>
          <w:rFonts w:eastAsia="Arial" w:cs="Arial"/>
          <w:b/>
          <w:bCs/>
          <w:u w:val="single"/>
        </w:rPr>
        <w:t>Candidate guidance</w:t>
      </w:r>
    </w:p>
    <w:p w14:paraId="3FD1AB0B" w14:textId="4C9F9572" w:rsidR="2E4F2941" w:rsidRDefault="2E4F2941" w:rsidP="4039A141">
      <w:pPr>
        <w:rPr>
          <w:rFonts w:eastAsia="Arial" w:cs="Arial"/>
          <w:b/>
          <w:bCs/>
          <w:sz w:val="20"/>
          <w:szCs w:val="20"/>
        </w:rPr>
      </w:pPr>
    </w:p>
    <w:p w14:paraId="033804E4" w14:textId="77777777" w:rsidR="0058736D" w:rsidRDefault="0058736D" w:rsidP="0058736D">
      <w:pPr>
        <w:rPr>
          <w:rFonts w:eastAsia="Arial" w:cs="Arial"/>
          <w:b/>
          <w:bCs/>
          <w:sz w:val="22"/>
          <w:szCs w:val="22"/>
        </w:rPr>
      </w:pPr>
      <w:r w:rsidRPr="025BF0F0">
        <w:rPr>
          <w:rFonts w:eastAsia="Arial" w:cs="Arial"/>
          <w:b/>
          <w:bCs/>
          <w:sz w:val="22"/>
          <w:szCs w:val="22"/>
        </w:rPr>
        <w:t>Eligibility and selection</w:t>
      </w:r>
    </w:p>
    <w:p w14:paraId="172043B2" w14:textId="77777777" w:rsidR="0058736D" w:rsidRDefault="0058736D" w:rsidP="0058736D">
      <w:pPr>
        <w:rPr>
          <w:rFonts w:eastAsia="Arial" w:cs="Arial"/>
          <w:sz w:val="22"/>
          <w:szCs w:val="22"/>
        </w:rPr>
      </w:pPr>
      <w:r w:rsidRPr="025BF0F0">
        <w:rPr>
          <w:rFonts w:eastAsia="Arial" w:cs="Arial"/>
          <w:sz w:val="22"/>
          <w:szCs w:val="22"/>
        </w:rPr>
        <w:t>Only non-for-profit body corporates will be considered for selection under this EOI. The definition applied is as stated in the amending legislation: "a body corporate which uses money earned by, or donated to, that body corporate solely to pursue its objectives and which does not distribute income to its members, directors or officers except for reasonable remuneration for goods or services supplied to that body".</w:t>
      </w:r>
      <w:r>
        <w:rPr>
          <w:rFonts w:eastAsia="Arial" w:cs="Arial"/>
          <w:sz w:val="22"/>
          <w:szCs w:val="22"/>
        </w:rPr>
        <w:t xml:space="preserve"> Candidates will need to demonstrate that they currently meet this requirement through providing details of their company registration, their articles of association and a copy of their members' agreement. Alternatively, if the proposed company has not yet been formed, the candidate must provide a clear commitment from its proposed members that they will form a not-for-profit body corporate before the proposed date for the submission of formal applications in autumn 2025.</w:t>
      </w:r>
    </w:p>
    <w:p w14:paraId="4BD1C53A" w14:textId="77777777" w:rsidR="0058736D" w:rsidRDefault="0058736D" w:rsidP="0058736D">
      <w:pPr>
        <w:rPr>
          <w:rFonts w:eastAsia="Arial" w:cs="Arial"/>
          <w:sz w:val="22"/>
          <w:szCs w:val="22"/>
        </w:rPr>
      </w:pPr>
    </w:p>
    <w:p w14:paraId="49883070" w14:textId="5E7C0309" w:rsidR="0058736D" w:rsidRDefault="0058736D" w:rsidP="0058736D">
      <w:pPr>
        <w:spacing w:line="257" w:lineRule="auto"/>
        <w:rPr>
          <w:rFonts w:eastAsia="Arial" w:cs="Arial"/>
          <w:sz w:val="22"/>
          <w:szCs w:val="22"/>
        </w:rPr>
      </w:pPr>
      <w:r w:rsidRPr="025BF0F0">
        <w:rPr>
          <w:rFonts w:eastAsia="Arial" w:cs="Arial"/>
          <w:sz w:val="22"/>
          <w:szCs w:val="22"/>
        </w:rPr>
        <w:t xml:space="preserve">Candidate selection will be based primarily upon the level of support </w:t>
      </w:r>
      <w:r>
        <w:rPr>
          <w:rFonts w:eastAsia="Arial" w:cs="Arial"/>
          <w:sz w:val="22"/>
          <w:szCs w:val="22"/>
        </w:rPr>
        <w:t xml:space="preserve">each candidate has </w:t>
      </w:r>
      <w:r w:rsidRPr="025BF0F0">
        <w:rPr>
          <w:rFonts w:eastAsia="Arial" w:cs="Arial"/>
          <w:sz w:val="22"/>
          <w:szCs w:val="22"/>
        </w:rPr>
        <w:t xml:space="preserve">from </w:t>
      </w:r>
      <w:r>
        <w:rPr>
          <w:rFonts w:eastAsia="Arial" w:cs="Arial"/>
          <w:sz w:val="22"/>
          <w:szCs w:val="22"/>
        </w:rPr>
        <w:t xml:space="preserve">liable </w:t>
      </w:r>
      <w:r w:rsidRPr="025BF0F0">
        <w:rPr>
          <w:rFonts w:eastAsia="Arial" w:cs="Arial"/>
          <w:sz w:val="22"/>
          <w:szCs w:val="22"/>
        </w:rPr>
        <w:t xml:space="preserve">packaging producers or those bodies representing them; consideration will also be given to the breadth of support across different packaging sectors. </w:t>
      </w:r>
      <w:r>
        <w:rPr>
          <w:rFonts w:eastAsia="Arial" w:cs="Arial"/>
          <w:sz w:val="22"/>
          <w:szCs w:val="22"/>
        </w:rPr>
        <w:t>C</w:t>
      </w:r>
      <w:r w:rsidRPr="025BF0F0">
        <w:rPr>
          <w:rFonts w:eastAsia="Arial" w:cs="Arial"/>
          <w:sz w:val="22"/>
          <w:szCs w:val="22"/>
        </w:rPr>
        <w:t xml:space="preserve">onsideration will be </w:t>
      </w:r>
      <w:r>
        <w:rPr>
          <w:rFonts w:eastAsia="Arial" w:cs="Arial"/>
          <w:sz w:val="22"/>
          <w:szCs w:val="22"/>
        </w:rPr>
        <w:t xml:space="preserve">also </w:t>
      </w:r>
      <w:r w:rsidRPr="025BF0F0">
        <w:rPr>
          <w:rFonts w:eastAsia="Arial" w:cs="Arial"/>
          <w:sz w:val="22"/>
          <w:szCs w:val="22"/>
        </w:rPr>
        <w:t xml:space="preserve">given to the level of support from, and consultation with, other relevant stakeholders (e.g. </w:t>
      </w:r>
      <w:r>
        <w:rPr>
          <w:rFonts w:eastAsia="Arial" w:cs="Arial"/>
          <w:sz w:val="22"/>
          <w:szCs w:val="22"/>
        </w:rPr>
        <w:t xml:space="preserve">producers that are not liable producers, </w:t>
      </w:r>
      <w:r w:rsidRPr="025BF0F0">
        <w:rPr>
          <w:rFonts w:eastAsia="Arial" w:cs="Arial"/>
          <w:sz w:val="22"/>
          <w:szCs w:val="22"/>
        </w:rPr>
        <w:t>local authorities, compliance schemes). This mirrors the requirements with</w:t>
      </w:r>
      <w:r w:rsidR="00D074DB">
        <w:rPr>
          <w:rFonts w:eastAsia="Arial" w:cs="Arial"/>
          <w:sz w:val="22"/>
          <w:szCs w:val="22"/>
        </w:rPr>
        <w:t>in</w:t>
      </w:r>
      <w:r w:rsidRPr="025BF0F0">
        <w:rPr>
          <w:rFonts w:eastAsia="Arial" w:cs="Arial"/>
          <w:sz w:val="22"/>
          <w:szCs w:val="22"/>
        </w:rPr>
        <w:t xml:space="preserve"> the amending legislation that the scheme administrator (PackUK) </w:t>
      </w:r>
      <w:r>
        <w:rPr>
          <w:rFonts w:eastAsia="Arial" w:cs="Arial"/>
          <w:sz w:val="22"/>
          <w:szCs w:val="22"/>
        </w:rPr>
        <w:t xml:space="preserve">and the four nations </w:t>
      </w:r>
      <w:r w:rsidRPr="025BF0F0">
        <w:rPr>
          <w:rFonts w:eastAsia="Arial" w:cs="Arial"/>
          <w:sz w:val="22"/>
          <w:szCs w:val="22"/>
        </w:rPr>
        <w:t xml:space="preserve">must be satisfied that a PRO candidate is suitable for appointment, taking into account "the level of support for the body’s appointment among persons appearing to the scheme administrator to represent the interests of producers and other persons likely to be affected by the appointment". </w:t>
      </w:r>
    </w:p>
    <w:p w14:paraId="08B727E3" w14:textId="77777777" w:rsidR="0058736D" w:rsidRDefault="0058736D" w:rsidP="0058736D">
      <w:pPr>
        <w:spacing w:line="257" w:lineRule="auto"/>
        <w:rPr>
          <w:rFonts w:eastAsia="Arial" w:cs="Arial"/>
          <w:sz w:val="22"/>
          <w:szCs w:val="22"/>
        </w:rPr>
      </w:pPr>
    </w:p>
    <w:p w14:paraId="7581D1DB" w14:textId="77777777" w:rsidR="0058736D" w:rsidRDefault="0058736D" w:rsidP="0058736D">
      <w:pPr>
        <w:rPr>
          <w:rFonts w:eastAsia="Arial" w:cs="Arial"/>
          <w:sz w:val="22"/>
          <w:szCs w:val="22"/>
        </w:rPr>
      </w:pPr>
      <w:r w:rsidRPr="025BF0F0">
        <w:rPr>
          <w:rFonts w:eastAsia="Arial" w:cs="Arial"/>
          <w:color w:val="000000" w:themeColor="text1"/>
          <w:sz w:val="22"/>
          <w:szCs w:val="22"/>
        </w:rPr>
        <w:t xml:space="preserve">The four nations will select up to three eligible candidates to invite for further discussions of their proposals. </w:t>
      </w:r>
      <w:r w:rsidRPr="025BF0F0">
        <w:rPr>
          <w:rFonts w:eastAsia="Arial" w:cs="Arial"/>
          <w:sz w:val="22"/>
          <w:szCs w:val="22"/>
        </w:rPr>
        <w:t xml:space="preserve"> </w:t>
      </w:r>
    </w:p>
    <w:p w14:paraId="105CA6B6" w14:textId="77777777" w:rsidR="0058736D" w:rsidRDefault="0058736D" w:rsidP="0058736D">
      <w:pPr>
        <w:spacing w:line="257" w:lineRule="auto"/>
        <w:rPr>
          <w:rFonts w:eastAsia="Arial" w:cs="Arial"/>
          <w:sz w:val="22"/>
          <w:szCs w:val="22"/>
        </w:rPr>
      </w:pPr>
    </w:p>
    <w:p w14:paraId="4D745A2D" w14:textId="77777777" w:rsidR="0058736D" w:rsidRDefault="0058736D" w:rsidP="0058736D">
      <w:pPr>
        <w:spacing w:line="257" w:lineRule="auto"/>
        <w:rPr>
          <w:rFonts w:eastAsia="Arial" w:cs="Arial"/>
          <w:sz w:val="22"/>
          <w:szCs w:val="22"/>
        </w:rPr>
      </w:pPr>
      <w:r w:rsidRPr="025BF0F0">
        <w:rPr>
          <w:rFonts w:eastAsia="Arial" w:cs="Arial"/>
          <w:sz w:val="22"/>
          <w:szCs w:val="22"/>
        </w:rPr>
        <w:t xml:space="preserve">Responses may be discounted entirely where they fail to demonstrate sufficient support from obligated producers. The four nations may choose to select a single candidate where </w:t>
      </w:r>
      <w:r>
        <w:rPr>
          <w:rFonts w:eastAsia="Arial" w:cs="Arial"/>
          <w:sz w:val="22"/>
          <w:szCs w:val="22"/>
        </w:rPr>
        <w:t>that candidate</w:t>
      </w:r>
      <w:r w:rsidRPr="025BF0F0">
        <w:rPr>
          <w:rFonts w:eastAsia="Arial" w:cs="Arial"/>
          <w:sz w:val="22"/>
          <w:szCs w:val="22"/>
        </w:rPr>
        <w:t xml:space="preserve"> demonstrate</w:t>
      </w:r>
      <w:r>
        <w:rPr>
          <w:rFonts w:eastAsia="Arial" w:cs="Arial"/>
          <w:sz w:val="22"/>
          <w:szCs w:val="22"/>
        </w:rPr>
        <w:t>s</w:t>
      </w:r>
      <w:r w:rsidRPr="025BF0F0">
        <w:rPr>
          <w:rFonts w:eastAsia="Arial" w:cs="Arial"/>
          <w:sz w:val="22"/>
          <w:szCs w:val="22"/>
        </w:rPr>
        <w:t xml:space="preserve"> substantially greater support from </w:t>
      </w:r>
      <w:r>
        <w:rPr>
          <w:rFonts w:eastAsia="Arial" w:cs="Arial"/>
          <w:sz w:val="22"/>
          <w:szCs w:val="22"/>
        </w:rPr>
        <w:t>liable</w:t>
      </w:r>
      <w:r w:rsidRPr="025BF0F0">
        <w:rPr>
          <w:rFonts w:eastAsia="Arial" w:cs="Arial"/>
          <w:sz w:val="22"/>
          <w:szCs w:val="22"/>
        </w:rPr>
        <w:t xml:space="preserve"> producers than other </w:t>
      </w:r>
      <w:r>
        <w:rPr>
          <w:rFonts w:eastAsia="Arial" w:cs="Arial"/>
          <w:sz w:val="22"/>
          <w:szCs w:val="22"/>
        </w:rPr>
        <w:t>candidates, provided that the candidate also demonstrates support from other relevant stakeholders</w:t>
      </w:r>
      <w:r w:rsidRPr="025BF0F0">
        <w:rPr>
          <w:rFonts w:eastAsia="Arial" w:cs="Arial"/>
          <w:sz w:val="22"/>
          <w:szCs w:val="22"/>
        </w:rPr>
        <w:t xml:space="preserve">. </w:t>
      </w:r>
    </w:p>
    <w:p w14:paraId="03B443D2" w14:textId="77777777" w:rsidR="0058736D" w:rsidRDefault="0058736D" w:rsidP="0058736D">
      <w:pPr>
        <w:spacing w:line="257" w:lineRule="auto"/>
        <w:rPr>
          <w:rFonts w:eastAsia="Arial" w:cs="Arial"/>
          <w:sz w:val="22"/>
          <w:szCs w:val="22"/>
        </w:rPr>
      </w:pPr>
    </w:p>
    <w:p w14:paraId="23A41E17" w14:textId="1803CBAC" w:rsidR="00A34280" w:rsidRDefault="0058736D" w:rsidP="0058736D">
      <w:pPr>
        <w:spacing w:line="257" w:lineRule="auto"/>
        <w:rPr>
          <w:rFonts w:eastAsia="Arial" w:cs="Arial"/>
          <w:sz w:val="22"/>
          <w:szCs w:val="22"/>
        </w:rPr>
      </w:pPr>
      <w:r w:rsidRPr="025BF0F0">
        <w:rPr>
          <w:rFonts w:eastAsia="Arial" w:cs="Arial"/>
          <w:sz w:val="22"/>
          <w:szCs w:val="22"/>
        </w:rPr>
        <w:t xml:space="preserve">The PRO functions specified by candidates will not determine which candidates are selected; however, incomplete or </w:t>
      </w:r>
      <w:r w:rsidR="00D074DB" w:rsidRPr="025BF0F0">
        <w:rPr>
          <w:rFonts w:eastAsia="Arial" w:cs="Arial"/>
          <w:sz w:val="22"/>
          <w:szCs w:val="22"/>
        </w:rPr>
        <w:t>low-quality</w:t>
      </w:r>
      <w:r w:rsidRPr="025BF0F0">
        <w:rPr>
          <w:rFonts w:eastAsia="Arial" w:cs="Arial"/>
          <w:sz w:val="22"/>
          <w:szCs w:val="22"/>
        </w:rPr>
        <w:t xml:space="preserve"> responses may be </w:t>
      </w:r>
      <w:r>
        <w:rPr>
          <w:rFonts w:eastAsia="Arial" w:cs="Arial"/>
          <w:sz w:val="22"/>
          <w:szCs w:val="22"/>
        </w:rPr>
        <w:t>excluded from further consideration</w:t>
      </w:r>
      <w:r w:rsidRPr="025BF0F0">
        <w:rPr>
          <w:rFonts w:eastAsia="Arial" w:cs="Arial"/>
          <w:sz w:val="22"/>
          <w:szCs w:val="22"/>
        </w:rPr>
        <w:t>.</w:t>
      </w:r>
      <w:r>
        <w:rPr>
          <w:rFonts w:eastAsia="Arial" w:cs="Arial"/>
          <w:sz w:val="22"/>
          <w:szCs w:val="22"/>
        </w:rPr>
        <w:t xml:space="preserve"> Responses without a proposal will be excluded from further consideration.</w:t>
      </w:r>
      <w:r w:rsidRPr="025BF0F0">
        <w:rPr>
          <w:rFonts w:eastAsia="Arial" w:cs="Arial"/>
          <w:sz w:val="22"/>
          <w:szCs w:val="22"/>
        </w:rPr>
        <w:t xml:space="preserve"> </w:t>
      </w:r>
    </w:p>
    <w:p w14:paraId="059713DC" w14:textId="77777777" w:rsidR="0058736D" w:rsidRDefault="0058736D" w:rsidP="0058736D">
      <w:pPr>
        <w:spacing w:line="257" w:lineRule="auto"/>
        <w:rPr>
          <w:rFonts w:eastAsia="Arial" w:cs="Arial"/>
          <w:sz w:val="22"/>
          <w:szCs w:val="22"/>
        </w:rPr>
      </w:pPr>
    </w:p>
    <w:p w14:paraId="0FE18D4E" w14:textId="77777777" w:rsidR="0058736D" w:rsidRDefault="0058736D" w:rsidP="0058736D">
      <w:pPr>
        <w:rPr>
          <w:rFonts w:eastAsia="Arial" w:cs="Arial"/>
          <w:sz w:val="22"/>
          <w:szCs w:val="22"/>
        </w:rPr>
      </w:pPr>
      <w:r w:rsidRPr="025BF0F0">
        <w:rPr>
          <w:rFonts w:eastAsia="Arial" w:cs="Arial"/>
          <w:b/>
          <w:bCs/>
          <w:sz w:val="22"/>
          <w:szCs w:val="22"/>
        </w:rPr>
        <w:t>Proposing functions for the PRO</w:t>
      </w:r>
    </w:p>
    <w:p w14:paraId="5AF6AD85" w14:textId="77777777" w:rsidR="0058736D" w:rsidRDefault="0058736D" w:rsidP="0058736D">
      <w:pPr>
        <w:rPr>
          <w:rFonts w:eastAsia="Arial" w:cs="Arial"/>
          <w:sz w:val="22"/>
          <w:szCs w:val="22"/>
        </w:rPr>
      </w:pPr>
      <w:r w:rsidRPr="025BF0F0">
        <w:rPr>
          <w:rFonts w:eastAsia="Arial" w:cs="Arial"/>
          <w:sz w:val="22"/>
          <w:szCs w:val="22"/>
        </w:rPr>
        <w:t xml:space="preserve">Candidates must set out their proposals for the role of the PRO in the functions of the PRO section.  </w:t>
      </w:r>
    </w:p>
    <w:p w14:paraId="446BAC65" w14:textId="77777777" w:rsidR="0058736D" w:rsidRDefault="0058736D" w:rsidP="0058736D">
      <w:pPr>
        <w:rPr>
          <w:rFonts w:eastAsia="Arial" w:cs="Arial"/>
          <w:sz w:val="22"/>
          <w:szCs w:val="22"/>
        </w:rPr>
      </w:pPr>
    </w:p>
    <w:p w14:paraId="71C179CD" w14:textId="77777777" w:rsidR="0058736D" w:rsidRDefault="0058736D" w:rsidP="0058736D">
      <w:pPr>
        <w:rPr>
          <w:rFonts w:eastAsia="Arial" w:cs="Arial"/>
          <w:sz w:val="22"/>
          <w:szCs w:val="22"/>
        </w:rPr>
      </w:pPr>
      <w:r w:rsidRPr="025BF0F0">
        <w:rPr>
          <w:rFonts w:eastAsia="Arial" w:cs="Arial"/>
          <w:sz w:val="22"/>
          <w:szCs w:val="22"/>
        </w:rPr>
        <w:t xml:space="preserve">In the functions of the PRO section, activities currently undertaken by PackUK are listed in the function column, alongside the regulations in the Producer Responsibility Obligations (Packaging and Packaging Waste) Regulations 2024 which govern the performance of these activities. These are further broken down into sub-functions, activities which together amount to the performance of the overall function.   </w:t>
      </w:r>
    </w:p>
    <w:p w14:paraId="266AA8E2" w14:textId="77777777" w:rsidR="0058736D" w:rsidRDefault="0058736D" w:rsidP="0058736D">
      <w:pPr>
        <w:rPr>
          <w:rFonts w:eastAsia="Arial" w:cs="Arial"/>
          <w:sz w:val="22"/>
          <w:szCs w:val="22"/>
        </w:rPr>
      </w:pPr>
    </w:p>
    <w:p w14:paraId="64DD9FDF" w14:textId="77777777" w:rsidR="0058736D" w:rsidRDefault="0058736D" w:rsidP="0058736D">
      <w:pPr>
        <w:rPr>
          <w:rFonts w:eastAsia="Arial" w:cs="Arial"/>
          <w:sz w:val="22"/>
          <w:szCs w:val="22"/>
        </w:rPr>
      </w:pPr>
      <w:r w:rsidRPr="025BF0F0">
        <w:rPr>
          <w:rFonts w:eastAsia="Arial" w:cs="Arial"/>
          <w:sz w:val="22"/>
          <w:szCs w:val="22"/>
        </w:rPr>
        <w:t xml:space="preserve">For each function candidates must indicate which, if any, of the listed sub functions the PRO should take on in each of the first three years following its appointment and provide a brief high-level summary of benefits of the PRO taking on these sub functions.  To do so without disruption to the operation of the scheme, the process of taking on PackUK's functions should be phased over three years. </w:t>
      </w:r>
    </w:p>
    <w:p w14:paraId="254B0993" w14:textId="77777777" w:rsidR="0058736D" w:rsidRDefault="0058736D" w:rsidP="0058736D">
      <w:pPr>
        <w:rPr>
          <w:rFonts w:eastAsia="Arial" w:cs="Arial"/>
          <w:sz w:val="22"/>
          <w:szCs w:val="22"/>
        </w:rPr>
      </w:pPr>
    </w:p>
    <w:p w14:paraId="4ABB24E4" w14:textId="77777777" w:rsidR="0058736D" w:rsidRDefault="0058736D" w:rsidP="0058736D">
      <w:pPr>
        <w:rPr>
          <w:rFonts w:eastAsia="Arial" w:cs="Arial"/>
          <w:sz w:val="22"/>
          <w:szCs w:val="22"/>
        </w:rPr>
      </w:pPr>
      <w:r w:rsidRPr="3B3EF4F0">
        <w:rPr>
          <w:rFonts w:eastAsia="Arial" w:cs="Arial"/>
          <w:sz w:val="22"/>
          <w:szCs w:val="22"/>
        </w:rPr>
        <w:lastRenderedPageBreak/>
        <w:t>Proposals must be realistic, accounting for the difficulty of taking on functions in the first years of the PRO’s operation, factoring in both the need to develop the organisation</w:t>
      </w:r>
      <w:r>
        <w:rPr>
          <w:rFonts w:eastAsia="Arial" w:cs="Arial"/>
          <w:sz w:val="22"/>
          <w:szCs w:val="22"/>
        </w:rPr>
        <w:t>'</w:t>
      </w:r>
      <w:r w:rsidRPr="3B3EF4F0">
        <w:rPr>
          <w:rFonts w:eastAsia="Arial" w:cs="Arial"/>
          <w:sz w:val="22"/>
          <w:szCs w:val="22"/>
        </w:rPr>
        <w:t xml:space="preserve">s capacity to deliver the scheme alongside practical considerations such as the time required to set up governance, establish data sharing agreements and recruit and train staff to take on more complex tasks. </w:t>
      </w:r>
    </w:p>
    <w:p w14:paraId="08832C87" w14:textId="77777777" w:rsidR="0058736D" w:rsidRDefault="0058736D" w:rsidP="0058736D">
      <w:pPr>
        <w:rPr>
          <w:rFonts w:eastAsia="Arial" w:cs="Arial"/>
          <w:sz w:val="22"/>
          <w:szCs w:val="22"/>
        </w:rPr>
      </w:pPr>
    </w:p>
    <w:p w14:paraId="2B4FE786" w14:textId="77777777" w:rsidR="0058736D" w:rsidRDefault="0058736D" w:rsidP="0058736D">
      <w:pPr>
        <w:rPr>
          <w:rFonts w:eastAsia="Arial" w:cs="Arial"/>
          <w:sz w:val="22"/>
          <w:szCs w:val="22"/>
        </w:rPr>
      </w:pPr>
      <w:r w:rsidRPr="025BF0F0">
        <w:rPr>
          <w:rFonts w:eastAsia="Arial" w:cs="Arial"/>
          <w:color w:val="000000" w:themeColor="text1"/>
          <w:sz w:val="22"/>
          <w:szCs w:val="22"/>
        </w:rPr>
        <w:t xml:space="preserve">To ensure that the organisation appointed as the PRO remains an independent private sector body, the minimal set of Sovereign functions, those which must be retained by PackUK as a public body, have been established with HMT and identified in this EOI form. </w:t>
      </w:r>
      <w:r w:rsidRPr="025BF0F0">
        <w:rPr>
          <w:rFonts w:eastAsia="Arial" w:cs="Arial"/>
          <w:sz w:val="22"/>
          <w:szCs w:val="22"/>
        </w:rPr>
        <w:t xml:space="preserve">Sovereign functions are functions under UK law that can only be performed by the Government. The Sovereign functions relating to the pEPR scheme are clearly indicated in this document. </w:t>
      </w:r>
      <w:r w:rsidRPr="025BF0F0">
        <w:rPr>
          <w:rFonts w:eastAsia="Arial" w:cs="Arial"/>
          <w:color w:val="000000" w:themeColor="text1"/>
          <w:sz w:val="22"/>
          <w:szCs w:val="22"/>
        </w:rPr>
        <w:t>This will remain a central consideration in appointing the PRO and the four nations will continue to engage with HMT and the Office for National Statistics (ONS) will continue throughout this process.</w:t>
      </w:r>
      <w:r w:rsidRPr="025BF0F0">
        <w:rPr>
          <w:rFonts w:eastAsia="Arial" w:cs="Arial"/>
          <w:sz w:val="22"/>
          <w:szCs w:val="22"/>
        </w:rPr>
        <w:t xml:space="preserve"> </w:t>
      </w:r>
    </w:p>
    <w:p w14:paraId="3371C72A" w14:textId="77777777" w:rsidR="0058736D" w:rsidRDefault="0058736D" w:rsidP="0058736D">
      <w:pPr>
        <w:rPr>
          <w:rFonts w:eastAsia="Arial" w:cs="Arial"/>
          <w:sz w:val="22"/>
          <w:szCs w:val="22"/>
        </w:rPr>
      </w:pPr>
    </w:p>
    <w:p w14:paraId="2EF254AD" w14:textId="77777777" w:rsidR="0058736D" w:rsidRDefault="0058736D" w:rsidP="0058736D">
      <w:pPr>
        <w:rPr>
          <w:rFonts w:eastAsia="Arial" w:cs="Arial"/>
          <w:color w:val="000000" w:themeColor="text1"/>
          <w:sz w:val="22"/>
          <w:szCs w:val="22"/>
        </w:rPr>
      </w:pPr>
      <w:r w:rsidRPr="025BF0F0">
        <w:rPr>
          <w:rFonts w:eastAsia="Arial" w:cs="Arial"/>
          <w:sz w:val="22"/>
          <w:szCs w:val="22"/>
        </w:rPr>
        <w:t xml:space="preserve">Candidates must also indicate what other activities, beyond those functions delegated by PackUK, they intend to undertake independently if appointed as the PRO. This is important in demonstrating the coherent role the PRO is proposing to take within the system and will also serve to cement the status of the PRO as an autonomous private sector organisation whose activities are not solely defined by Government. The other activities suggested for the PRO cannot intrude upon the Sovereign functions reserved for PackUK. Nor can they include any activity that would require additional legislation to be effective, for example, requiring a producer to do something or levying a mandatory charge. Activities, in other words, should be provided so that producers or others can engage with them on a voluntary basis.  </w:t>
      </w:r>
      <w:r>
        <w:br/>
      </w:r>
    </w:p>
    <w:p w14:paraId="21A73017" w14:textId="77777777" w:rsidR="0058736D" w:rsidRDefault="0058736D" w:rsidP="0058736D">
      <w:pPr>
        <w:rPr>
          <w:rFonts w:eastAsia="Arial" w:cs="Arial"/>
          <w:b/>
          <w:bCs/>
          <w:color w:val="000000" w:themeColor="text1"/>
          <w:sz w:val="22"/>
          <w:szCs w:val="22"/>
        </w:rPr>
      </w:pPr>
      <w:r w:rsidRPr="025BF0F0">
        <w:rPr>
          <w:rFonts w:eastAsia="Arial" w:cs="Arial"/>
          <w:b/>
          <w:bCs/>
          <w:color w:val="000000" w:themeColor="text1"/>
          <w:sz w:val="22"/>
          <w:szCs w:val="22"/>
        </w:rPr>
        <w:t>Next steps</w:t>
      </w:r>
    </w:p>
    <w:p w14:paraId="6D07F90E" w14:textId="1837097F" w:rsidR="0058736D" w:rsidRPr="00C95ECC" w:rsidRDefault="0058736D" w:rsidP="00C95ECC">
      <w:pPr>
        <w:spacing w:line="257" w:lineRule="auto"/>
        <w:rPr>
          <w:rFonts w:eastAsia="Arial" w:cs="Arial"/>
          <w:sz w:val="22"/>
          <w:szCs w:val="22"/>
        </w:rPr>
      </w:pPr>
      <w:r w:rsidRPr="025BF0F0">
        <w:rPr>
          <w:rFonts w:eastAsia="Arial" w:cs="Arial"/>
          <w:sz w:val="22"/>
          <w:szCs w:val="22"/>
        </w:rPr>
        <w:t xml:space="preserve">Candidates will be informed of the outcome of this EOI by </w:t>
      </w:r>
      <w:r w:rsidR="007D1924">
        <w:rPr>
          <w:rFonts w:eastAsia="Arial" w:cs="Arial"/>
          <w:sz w:val="22"/>
          <w:szCs w:val="22"/>
        </w:rPr>
        <w:t>24</w:t>
      </w:r>
      <w:r w:rsidRPr="025BF0F0">
        <w:rPr>
          <w:rFonts w:eastAsia="Arial" w:cs="Arial"/>
          <w:sz w:val="22"/>
          <w:szCs w:val="22"/>
        </w:rPr>
        <w:t xml:space="preserve"> June 2025. </w:t>
      </w:r>
      <w:r w:rsidRPr="025BF0F0">
        <w:rPr>
          <w:rFonts w:eastAsia="Arial" w:cs="Arial"/>
          <w:color w:val="000000" w:themeColor="text1"/>
          <w:sz w:val="22"/>
          <w:szCs w:val="22"/>
        </w:rPr>
        <w:t xml:space="preserve">If your organisation is selected, you will be invited to ongoing engagement with the four nations to reach policy agreement on your proposals for the role of the PRO, concluding by early September 2025. </w:t>
      </w:r>
    </w:p>
    <w:p w14:paraId="65EA7064" w14:textId="77777777" w:rsidR="0058736D" w:rsidRDefault="0058736D" w:rsidP="0058736D">
      <w:pPr>
        <w:rPr>
          <w:rFonts w:eastAsia="Arial" w:cs="Arial"/>
          <w:color w:val="000000" w:themeColor="text1"/>
          <w:sz w:val="22"/>
          <w:szCs w:val="22"/>
        </w:rPr>
      </w:pPr>
    </w:p>
    <w:p w14:paraId="380DF1D0" w14:textId="77777777" w:rsidR="00C95ECC" w:rsidRDefault="00C95ECC" w:rsidP="00C95ECC">
      <w:pPr>
        <w:rPr>
          <w:rFonts w:eastAsia="Arial" w:cs="Arial"/>
          <w:color w:val="000000" w:themeColor="text1"/>
          <w:sz w:val="22"/>
          <w:szCs w:val="22"/>
        </w:rPr>
      </w:pPr>
      <w:r w:rsidRPr="025BF0F0">
        <w:rPr>
          <w:rFonts w:eastAsia="Arial" w:cs="Arial"/>
          <w:color w:val="000000" w:themeColor="text1"/>
          <w:sz w:val="22"/>
          <w:szCs w:val="22"/>
        </w:rPr>
        <w:t xml:space="preserve">Candidates will be asked to provide further detail </w:t>
      </w:r>
      <w:r>
        <w:rPr>
          <w:rFonts w:eastAsia="Arial" w:cs="Arial"/>
          <w:color w:val="000000" w:themeColor="text1"/>
          <w:sz w:val="22"/>
          <w:szCs w:val="22"/>
        </w:rPr>
        <w:t xml:space="preserve">and elaboration </w:t>
      </w:r>
      <w:r w:rsidRPr="025BF0F0">
        <w:rPr>
          <w:rFonts w:eastAsia="Arial" w:cs="Arial"/>
          <w:color w:val="000000" w:themeColor="text1"/>
          <w:sz w:val="22"/>
          <w:szCs w:val="22"/>
        </w:rPr>
        <w:t>to their proposals over the course of this engagement, working with officials to map the functions agreed for the PRO against the requirements set out in the regulations</w:t>
      </w:r>
      <w:r>
        <w:rPr>
          <w:rFonts w:eastAsia="Arial" w:cs="Arial"/>
          <w:color w:val="000000" w:themeColor="text1"/>
          <w:sz w:val="22"/>
          <w:szCs w:val="22"/>
        </w:rPr>
        <w:t xml:space="preserve">. The intended outcome of this process is a single blueprint for the delegation of functions and activities to the PRO agreed to by the four nations. This blueprint will be used as the basis for the formal PRO appointment process and for </w:t>
      </w:r>
      <w:r w:rsidRPr="025BF0F0">
        <w:rPr>
          <w:rFonts w:eastAsia="Arial" w:cs="Arial"/>
          <w:color w:val="000000" w:themeColor="text1"/>
          <w:sz w:val="22"/>
          <w:szCs w:val="22"/>
        </w:rPr>
        <w:t xml:space="preserve">the conditions of appointment for the PRO. </w:t>
      </w:r>
    </w:p>
    <w:p w14:paraId="0A027ACD" w14:textId="77777777" w:rsidR="00C95ECC" w:rsidRDefault="00C95ECC" w:rsidP="00C95ECC">
      <w:pPr>
        <w:rPr>
          <w:rFonts w:eastAsia="Arial" w:cs="Arial"/>
          <w:color w:val="000000" w:themeColor="text1"/>
          <w:sz w:val="22"/>
          <w:szCs w:val="22"/>
        </w:rPr>
      </w:pPr>
    </w:p>
    <w:p w14:paraId="1C2DD3D4" w14:textId="77777777" w:rsidR="00C95ECC" w:rsidRDefault="00C95ECC" w:rsidP="00C95ECC">
      <w:pPr>
        <w:rPr>
          <w:rFonts w:eastAsia="Arial" w:cs="Arial"/>
          <w:color w:val="000000" w:themeColor="text1"/>
          <w:sz w:val="22"/>
          <w:szCs w:val="22"/>
        </w:rPr>
      </w:pPr>
      <w:r>
        <w:rPr>
          <w:rFonts w:eastAsia="Arial" w:cs="Arial"/>
          <w:color w:val="000000" w:themeColor="text1"/>
          <w:sz w:val="22"/>
          <w:szCs w:val="22"/>
        </w:rPr>
        <w:t>Any organisation, including those that did not participate in the engagement with the four nations, can then</w:t>
      </w:r>
      <w:r w:rsidRPr="025BF0F0">
        <w:rPr>
          <w:rFonts w:eastAsia="Arial" w:cs="Arial"/>
          <w:color w:val="000000" w:themeColor="text1"/>
          <w:sz w:val="22"/>
          <w:szCs w:val="22"/>
        </w:rPr>
        <w:t xml:space="preserve"> participate in the formal PRO appointment process starting in autumn 2025.</w:t>
      </w:r>
    </w:p>
    <w:p w14:paraId="3578D114" w14:textId="77777777" w:rsidR="0058736D" w:rsidRDefault="0058736D" w:rsidP="0058736D">
      <w:pPr>
        <w:spacing w:line="257" w:lineRule="auto"/>
        <w:rPr>
          <w:rFonts w:eastAsia="Arial" w:cs="Arial"/>
          <w:sz w:val="22"/>
          <w:szCs w:val="22"/>
        </w:rPr>
      </w:pPr>
    </w:p>
    <w:p w14:paraId="312DA616" w14:textId="4EB850C7" w:rsidR="006B7B93" w:rsidRDefault="0058736D" w:rsidP="006B7B93">
      <w:pPr>
        <w:rPr>
          <w:rFonts w:eastAsia="Arial" w:cs="Arial"/>
          <w:color w:val="000000" w:themeColor="text1"/>
          <w:sz w:val="22"/>
          <w:szCs w:val="22"/>
        </w:rPr>
      </w:pPr>
      <w:r w:rsidRPr="441F87D2">
        <w:rPr>
          <w:rFonts w:eastAsia="Arial" w:cs="Arial"/>
          <w:b/>
          <w:bCs/>
          <w:i/>
          <w:iCs/>
          <w:color w:val="FF0000"/>
          <w:sz w:val="22"/>
          <w:szCs w:val="22"/>
        </w:rPr>
        <w:t>PLEASE NOTE:</w:t>
      </w:r>
      <w:r w:rsidRPr="441F87D2">
        <w:rPr>
          <w:rFonts w:eastAsia="Arial" w:cs="Arial"/>
          <w:b/>
          <w:bCs/>
          <w:color w:val="FF0000"/>
          <w:sz w:val="22"/>
          <w:szCs w:val="22"/>
        </w:rPr>
        <w:t xml:space="preserve"> </w:t>
      </w:r>
    </w:p>
    <w:p w14:paraId="76F9B146" w14:textId="7EF279B5" w:rsidR="0058736D" w:rsidRDefault="0058736D" w:rsidP="0058736D">
      <w:pPr>
        <w:spacing w:after="160" w:line="257" w:lineRule="auto"/>
        <w:rPr>
          <w:rFonts w:eastAsia="Arial" w:cs="Arial"/>
          <w:i/>
          <w:iCs/>
          <w:sz w:val="22"/>
          <w:szCs w:val="22"/>
        </w:rPr>
      </w:pPr>
      <w:r w:rsidRPr="441F87D2">
        <w:rPr>
          <w:rFonts w:eastAsia="Arial" w:cs="Arial"/>
          <w:sz w:val="22"/>
          <w:szCs w:val="22"/>
        </w:rPr>
        <w:t xml:space="preserve">Selection under this EOI process does not guarantee an organisations eventual appointment, or eligibility for appointment, as the PRO. The formal appointment process, which PackUK is due to launch in Autumn 2025, will set out the assessment and eligibility criteria for the PRO. Final assessment criteria for the formal appointment process </w:t>
      </w:r>
      <w:r w:rsidRPr="441F87D2">
        <w:rPr>
          <w:rFonts w:eastAsia="Arial" w:cs="Arial"/>
          <w:sz w:val="22"/>
          <w:szCs w:val="22"/>
          <w:u w:val="single"/>
        </w:rPr>
        <w:t>may set a higher bar for candidate eligibility with respect to support from obligated producers</w:t>
      </w:r>
      <w:r w:rsidR="000E528D">
        <w:rPr>
          <w:rFonts w:eastAsia="Arial" w:cs="Arial"/>
          <w:sz w:val="22"/>
          <w:szCs w:val="22"/>
          <w:u w:val="single"/>
        </w:rPr>
        <w:t xml:space="preserve"> and other relevant stakeholders</w:t>
      </w:r>
      <w:r w:rsidRPr="441F87D2">
        <w:rPr>
          <w:rFonts w:eastAsia="Arial" w:cs="Arial"/>
          <w:sz w:val="22"/>
          <w:szCs w:val="22"/>
        </w:rPr>
        <w:t xml:space="preserve"> and will introduce additional assessment criteria which will test candidate’s suitability for appointment to carry out functions agreed for the first year of PRO operation. At a minimum, PRO candidates will be required to demonstrate they can provide value for money in delivering scheme functions.</w:t>
      </w:r>
    </w:p>
    <w:p w14:paraId="6412AF6E" w14:textId="77777777" w:rsidR="0058736D" w:rsidRDefault="0058736D" w:rsidP="0058736D">
      <w:pPr>
        <w:rPr>
          <w:rFonts w:eastAsia="Arial" w:cs="Arial"/>
          <w:b/>
          <w:bCs/>
          <w:sz w:val="22"/>
          <w:szCs w:val="22"/>
        </w:rPr>
      </w:pPr>
      <w:r w:rsidRPr="025BF0F0">
        <w:rPr>
          <w:rFonts w:eastAsia="Arial" w:cs="Arial"/>
          <w:b/>
          <w:bCs/>
          <w:sz w:val="22"/>
          <w:szCs w:val="22"/>
        </w:rPr>
        <w:t>Additional information</w:t>
      </w:r>
    </w:p>
    <w:p w14:paraId="3BE10978" w14:textId="6EAD3413" w:rsidR="0058736D" w:rsidRDefault="0058736D" w:rsidP="0058736D">
      <w:pPr>
        <w:rPr>
          <w:rFonts w:eastAsia="Arial" w:cs="Arial"/>
          <w:sz w:val="22"/>
          <w:szCs w:val="22"/>
        </w:rPr>
      </w:pPr>
      <w:r w:rsidRPr="7CC0EFB2">
        <w:rPr>
          <w:rFonts w:eastAsia="Arial" w:cs="Arial"/>
          <w:sz w:val="22"/>
          <w:szCs w:val="22"/>
        </w:rPr>
        <w:t xml:space="preserve">The pEPR scheme is established by </w:t>
      </w:r>
      <w:hyperlink r:id="rId10">
        <w:r w:rsidRPr="7CC0EFB2">
          <w:rPr>
            <w:rStyle w:val="Hyperlink"/>
            <w:rFonts w:eastAsia="Arial" w:cs="Arial"/>
            <w:sz w:val="22"/>
            <w:szCs w:val="22"/>
          </w:rPr>
          <w:t>the Producer Responsibility Obligations (Packaging and Packaging Waste) Regulations 2024</w:t>
        </w:r>
      </w:hyperlink>
      <w:r w:rsidRPr="7CC0EFB2">
        <w:rPr>
          <w:rFonts w:eastAsia="Arial" w:cs="Arial"/>
          <w:sz w:val="22"/>
          <w:szCs w:val="22"/>
        </w:rPr>
        <w:t xml:space="preserve">, found on the legislation.gov.uk website. </w:t>
      </w:r>
    </w:p>
    <w:p w14:paraId="433519C2" w14:textId="77777777" w:rsidR="0058736D" w:rsidRDefault="0058736D" w:rsidP="0058736D">
      <w:pPr>
        <w:rPr>
          <w:rFonts w:eastAsia="Arial" w:cs="Arial"/>
          <w:sz w:val="22"/>
          <w:szCs w:val="22"/>
        </w:rPr>
      </w:pPr>
    </w:p>
    <w:p w14:paraId="00634F7E" w14:textId="64A94E3D" w:rsidR="00303F7E" w:rsidRPr="00D074DB" w:rsidRDefault="0058736D">
      <w:pPr>
        <w:rPr>
          <w:rFonts w:eastAsia="Arial" w:cs="Arial"/>
          <w:sz w:val="22"/>
          <w:szCs w:val="22"/>
        </w:rPr>
      </w:pPr>
      <w:r w:rsidRPr="2ED4B52D">
        <w:rPr>
          <w:rFonts w:eastAsia="Arial" w:cs="Arial"/>
          <w:sz w:val="22"/>
          <w:szCs w:val="22"/>
        </w:rPr>
        <w:t xml:space="preserve">For assistance with this form please contact </w:t>
      </w:r>
      <w:hyperlink r:id="rId11">
        <w:r w:rsidRPr="2ED4B52D">
          <w:rPr>
            <w:rStyle w:val="Hyperlink"/>
            <w:rFonts w:eastAsia="Arial" w:cs="Arial"/>
            <w:sz w:val="22"/>
            <w:szCs w:val="22"/>
          </w:rPr>
          <w:t>packaging@defra.gov.uk</w:t>
        </w:r>
      </w:hyperlink>
    </w:p>
    <w:sectPr w:rsidR="00303F7E" w:rsidRPr="00D074DB" w:rsidSect="009E13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ABA2"/>
    <w:multiLevelType w:val="hybridMultilevel"/>
    <w:tmpl w:val="D3B0AE4E"/>
    <w:lvl w:ilvl="0" w:tplc="12EAFED0">
      <w:start w:val="1"/>
      <w:numFmt w:val="bullet"/>
      <w:lvlText w:val=""/>
      <w:lvlJc w:val="left"/>
      <w:pPr>
        <w:ind w:left="360" w:hanging="360"/>
      </w:pPr>
      <w:rPr>
        <w:rFonts w:ascii="Symbol" w:hAnsi="Symbol" w:hint="default"/>
      </w:rPr>
    </w:lvl>
    <w:lvl w:ilvl="1" w:tplc="1C0095BE">
      <w:start w:val="1"/>
      <w:numFmt w:val="bullet"/>
      <w:lvlText w:val="o"/>
      <w:lvlJc w:val="left"/>
      <w:pPr>
        <w:ind w:left="1080" w:hanging="360"/>
      </w:pPr>
      <w:rPr>
        <w:rFonts w:ascii="Courier New" w:hAnsi="Courier New" w:cs="Times New Roman" w:hint="default"/>
      </w:rPr>
    </w:lvl>
    <w:lvl w:ilvl="2" w:tplc="1F22B84E">
      <w:start w:val="1"/>
      <w:numFmt w:val="bullet"/>
      <w:lvlText w:val=""/>
      <w:lvlJc w:val="left"/>
      <w:pPr>
        <w:ind w:left="1800" w:hanging="360"/>
      </w:pPr>
      <w:rPr>
        <w:rFonts w:ascii="Wingdings" w:hAnsi="Wingdings" w:hint="default"/>
      </w:rPr>
    </w:lvl>
    <w:lvl w:ilvl="3" w:tplc="016C0D9E">
      <w:start w:val="1"/>
      <w:numFmt w:val="bullet"/>
      <w:lvlText w:val=""/>
      <w:lvlJc w:val="left"/>
      <w:pPr>
        <w:ind w:left="2520" w:hanging="360"/>
      </w:pPr>
      <w:rPr>
        <w:rFonts w:ascii="Symbol" w:hAnsi="Symbol" w:hint="default"/>
      </w:rPr>
    </w:lvl>
    <w:lvl w:ilvl="4" w:tplc="A4FA7904">
      <w:start w:val="1"/>
      <w:numFmt w:val="bullet"/>
      <w:lvlText w:val="o"/>
      <w:lvlJc w:val="left"/>
      <w:pPr>
        <w:ind w:left="3240" w:hanging="360"/>
      </w:pPr>
      <w:rPr>
        <w:rFonts w:ascii="Courier New" w:hAnsi="Courier New" w:cs="Times New Roman" w:hint="default"/>
      </w:rPr>
    </w:lvl>
    <w:lvl w:ilvl="5" w:tplc="2982D07C">
      <w:start w:val="1"/>
      <w:numFmt w:val="bullet"/>
      <w:lvlText w:val=""/>
      <w:lvlJc w:val="left"/>
      <w:pPr>
        <w:ind w:left="3960" w:hanging="360"/>
      </w:pPr>
      <w:rPr>
        <w:rFonts w:ascii="Wingdings" w:hAnsi="Wingdings" w:hint="default"/>
      </w:rPr>
    </w:lvl>
    <w:lvl w:ilvl="6" w:tplc="9DBEF5EC">
      <w:start w:val="1"/>
      <w:numFmt w:val="bullet"/>
      <w:lvlText w:val=""/>
      <w:lvlJc w:val="left"/>
      <w:pPr>
        <w:ind w:left="4680" w:hanging="360"/>
      </w:pPr>
      <w:rPr>
        <w:rFonts w:ascii="Symbol" w:hAnsi="Symbol" w:hint="default"/>
      </w:rPr>
    </w:lvl>
    <w:lvl w:ilvl="7" w:tplc="051E966C">
      <w:start w:val="1"/>
      <w:numFmt w:val="bullet"/>
      <w:lvlText w:val="o"/>
      <w:lvlJc w:val="left"/>
      <w:pPr>
        <w:ind w:left="5400" w:hanging="360"/>
      </w:pPr>
      <w:rPr>
        <w:rFonts w:ascii="Courier New" w:hAnsi="Courier New" w:cs="Times New Roman" w:hint="default"/>
      </w:rPr>
    </w:lvl>
    <w:lvl w:ilvl="8" w:tplc="126AF036">
      <w:start w:val="1"/>
      <w:numFmt w:val="bullet"/>
      <w:lvlText w:val=""/>
      <w:lvlJc w:val="left"/>
      <w:pPr>
        <w:ind w:left="6120" w:hanging="360"/>
      </w:pPr>
      <w:rPr>
        <w:rFonts w:ascii="Wingdings" w:hAnsi="Wingdings" w:hint="default"/>
      </w:rPr>
    </w:lvl>
  </w:abstractNum>
  <w:abstractNum w:abstractNumId="1" w15:restartNumberingAfterBreak="0">
    <w:nsid w:val="544650D6"/>
    <w:multiLevelType w:val="hybridMultilevel"/>
    <w:tmpl w:val="AD1E0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2092722">
    <w:abstractNumId w:val="0"/>
  </w:num>
  <w:num w:numId="2" w16cid:durableId="195736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84"/>
    <w:rsid w:val="00016CCC"/>
    <w:rsid w:val="00066C8A"/>
    <w:rsid w:val="0007476E"/>
    <w:rsid w:val="00077B1E"/>
    <w:rsid w:val="00085AAA"/>
    <w:rsid w:val="00090D1A"/>
    <w:rsid w:val="000957B9"/>
    <w:rsid w:val="000A5815"/>
    <w:rsid w:val="000A7A9E"/>
    <w:rsid w:val="000C3096"/>
    <w:rsid w:val="000D692F"/>
    <w:rsid w:val="000E528D"/>
    <w:rsid w:val="00123B2B"/>
    <w:rsid w:val="00157AC8"/>
    <w:rsid w:val="00162AF7"/>
    <w:rsid w:val="0016488E"/>
    <w:rsid w:val="001672B5"/>
    <w:rsid w:val="001709B7"/>
    <w:rsid w:val="0017120F"/>
    <w:rsid w:val="001810EC"/>
    <w:rsid w:val="00195FAB"/>
    <w:rsid w:val="001A569E"/>
    <w:rsid w:val="001E3FEE"/>
    <w:rsid w:val="001E4451"/>
    <w:rsid w:val="001F2BE5"/>
    <w:rsid w:val="00201F04"/>
    <w:rsid w:val="00236A21"/>
    <w:rsid w:val="00247575"/>
    <w:rsid w:val="0025212C"/>
    <w:rsid w:val="002641BD"/>
    <w:rsid w:val="00266836"/>
    <w:rsid w:val="00276DAA"/>
    <w:rsid w:val="00277792"/>
    <w:rsid w:val="0028652E"/>
    <w:rsid w:val="0029019C"/>
    <w:rsid w:val="002924C1"/>
    <w:rsid w:val="002B6CD3"/>
    <w:rsid w:val="002C04C2"/>
    <w:rsid w:val="00303F7E"/>
    <w:rsid w:val="00304535"/>
    <w:rsid w:val="00314C26"/>
    <w:rsid w:val="003301C1"/>
    <w:rsid w:val="003302A2"/>
    <w:rsid w:val="003353B0"/>
    <w:rsid w:val="003448A0"/>
    <w:rsid w:val="00357E8F"/>
    <w:rsid w:val="003802B3"/>
    <w:rsid w:val="0039423D"/>
    <w:rsid w:val="003B338E"/>
    <w:rsid w:val="003B7CEF"/>
    <w:rsid w:val="003C5D5E"/>
    <w:rsid w:val="003C69E1"/>
    <w:rsid w:val="003D4262"/>
    <w:rsid w:val="003E6B2C"/>
    <w:rsid w:val="00413DB6"/>
    <w:rsid w:val="00437824"/>
    <w:rsid w:val="004574B1"/>
    <w:rsid w:val="004606AF"/>
    <w:rsid w:val="00462CF4"/>
    <w:rsid w:val="00470AAF"/>
    <w:rsid w:val="00487E28"/>
    <w:rsid w:val="004914C2"/>
    <w:rsid w:val="00492520"/>
    <w:rsid w:val="00495E5A"/>
    <w:rsid w:val="004A2C14"/>
    <w:rsid w:val="004B7CF3"/>
    <w:rsid w:val="004D6489"/>
    <w:rsid w:val="004F2488"/>
    <w:rsid w:val="00541585"/>
    <w:rsid w:val="00554E01"/>
    <w:rsid w:val="0057255E"/>
    <w:rsid w:val="00573360"/>
    <w:rsid w:val="00575FE4"/>
    <w:rsid w:val="0058736D"/>
    <w:rsid w:val="0059554D"/>
    <w:rsid w:val="005D2EAA"/>
    <w:rsid w:val="005D5D15"/>
    <w:rsid w:val="005F34AB"/>
    <w:rsid w:val="006002C2"/>
    <w:rsid w:val="006013A1"/>
    <w:rsid w:val="006152F2"/>
    <w:rsid w:val="006155C9"/>
    <w:rsid w:val="00627DFA"/>
    <w:rsid w:val="006370CE"/>
    <w:rsid w:val="00643748"/>
    <w:rsid w:val="00650670"/>
    <w:rsid w:val="0065683B"/>
    <w:rsid w:val="006667C6"/>
    <w:rsid w:val="00674DD5"/>
    <w:rsid w:val="006877DF"/>
    <w:rsid w:val="00691C73"/>
    <w:rsid w:val="006A7573"/>
    <w:rsid w:val="006B7B93"/>
    <w:rsid w:val="006C161F"/>
    <w:rsid w:val="006C5FF5"/>
    <w:rsid w:val="006C6CA1"/>
    <w:rsid w:val="006D53BA"/>
    <w:rsid w:val="006E2339"/>
    <w:rsid w:val="007030EB"/>
    <w:rsid w:val="007344D4"/>
    <w:rsid w:val="007367FD"/>
    <w:rsid w:val="007857EF"/>
    <w:rsid w:val="00791335"/>
    <w:rsid w:val="007976B9"/>
    <w:rsid w:val="0079772F"/>
    <w:rsid w:val="007B17CD"/>
    <w:rsid w:val="007C2B0F"/>
    <w:rsid w:val="007D1924"/>
    <w:rsid w:val="007F3A7A"/>
    <w:rsid w:val="00816451"/>
    <w:rsid w:val="00821115"/>
    <w:rsid w:val="00834F39"/>
    <w:rsid w:val="00855649"/>
    <w:rsid w:val="00860C74"/>
    <w:rsid w:val="00866D4B"/>
    <w:rsid w:val="00870298"/>
    <w:rsid w:val="00874828"/>
    <w:rsid w:val="008865B4"/>
    <w:rsid w:val="00887184"/>
    <w:rsid w:val="0089317A"/>
    <w:rsid w:val="008A2BCF"/>
    <w:rsid w:val="008B2902"/>
    <w:rsid w:val="008E12B6"/>
    <w:rsid w:val="008E530D"/>
    <w:rsid w:val="008F1EC5"/>
    <w:rsid w:val="0090258C"/>
    <w:rsid w:val="00916E3E"/>
    <w:rsid w:val="00922A4F"/>
    <w:rsid w:val="00924FCF"/>
    <w:rsid w:val="0092676E"/>
    <w:rsid w:val="00953594"/>
    <w:rsid w:val="009635B0"/>
    <w:rsid w:val="00980D8C"/>
    <w:rsid w:val="0098335F"/>
    <w:rsid w:val="00983D6F"/>
    <w:rsid w:val="009D2AEF"/>
    <w:rsid w:val="009D3ECA"/>
    <w:rsid w:val="009E13EB"/>
    <w:rsid w:val="009F093D"/>
    <w:rsid w:val="009F76DF"/>
    <w:rsid w:val="00A06F6E"/>
    <w:rsid w:val="00A15C2A"/>
    <w:rsid w:val="00A250DF"/>
    <w:rsid w:val="00A34280"/>
    <w:rsid w:val="00A542C2"/>
    <w:rsid w:val="00A674E6"/>
    <w:rsid w:val="00A67AA1"/>
    <w:rsid w:val="00A72E72"/>
    <w:rsid w:val="00A75765"/>
    <w:rsid w:val="00A766F7"/>
    <w:rsid w:val="00A87F9C"/>
    <w:rsid w:val="00AA656A"/>
    <w:rsid w:val="00AA67F9"/>
    <w:rsid w:val="00AB2388"/>
    <w:rsid w:val="00AB2FED"/>
    <w:rsid w:val="00AC44F9"/>
    <w:rsid w:val="00AD12A2"/>
    <w:rsid w:val="00B31245"/>
    <w:rsid w:val="00B5787F"/>
    <w:rsid w:val="00B62BB1"/>
    <w:rsid w:val="00B97139"/>
    <w:rsid w:val="00BB1471"/>
    <w:rsid w:val="00BC045F"/>
    <w:rsid w:val="00BE3775"/>
    <w:rsid w:val="00BF6880"/>
    <w:rsid w:val="00BF7C36"/>
    <w:rsid w:val="00C15AC9"/>
    <w:rsid w:val="00C577AA"/>
    <w:rsid w:val="00C80206"/>
    <w:rsid w:val="00C8117F"/>
    <w:rsid w:val="00C83DAA"/>
    <w:rsid w:val="00C95ECC"/>
    <w:rsid w:val="00CA379E"/>
    <w:rsid w:val="00CA770B"/>
    <w:rsid w:val="00CB7338"/>
    <w:rsid w:val="00CC1A3E"/>
    <w:rsid w:val="00CE421F"/>
    <w:rsid w:val="00CF7DB0"/>
    <w:rsid w:val="00D01D7D"/>
    <w:rsid w:val="00D074DB"/>
    <w:rsid w:val="00D1235B"/>
    <w:rsid w:val="00D22856"/>
    <w:rsid w:val="00D2644F"/>
    <w:rsid w:val="00D46F5D"/>
    <w:rsid w:val="00D47BD7"/>
    <w:rsid w:val="00D47F9C"/>
    <w:rsid w:val="00D5362A"/>
    <w:rsid w:val="00D5452D"/>
    <w:rsid w:val="00D91290"/>
    <w:rsid w:val="00DA73D7"/>
    <w:rsid w:val="00DC38BE"/>
    <w:rsid w:val="00DC3EDE"/>
    <w:rsid w:val="00E0655B"/>
    <w:rsid w:val="00E278B1"/>
    <w:rsid w:val="00E36463"/>
    <w:rsid w:val="00E52ACC"/>
    <w:rsid w:val="00E730DE"/>
    <w:rsid w:val="00E82CB5"/>
    <w:rsid w:val="00E84289"/>
    <w:rsid w:val="00EA2C3F"/>
    <w:rsid w:val="00EA680E"/>
    <w:rsid w:val="00EB5EFD"/>
    <w:rsid w:val="00ED2285"/>
    <w:rsid w:val="00ED296D"/>
    <w:rsid w:val="00ED64C2"/>
    <w:rsid w:val="00EF5017"/>
    <w:rsid w:val="00F23FD7"/>
    <w:rsid w:val="00F253E9"/>
    <w:rsid w:val="00F35259"/>
    <w:rsid w:val="00F4160D"/>
    <w:rsid w:val="00F675CE"/>
    <w:rsid w:val="00F905B0"/>
    <w:rsid w:val="00FA11E4"/>
    <w:rsid w:val="00FD1E45"/>
    <w:rsid w:val="00FD36F6"/>
    <w:rsid w:val="00FF4AF7"/>
    <w:rsid w:val="01B32FCF"/>
    <w:rsid w:val="025BF0F0"/>
    <w:rsid w:val="02E3E5BD"/>
    <w:rsid w:val="030F53F6"/>
    <w:rsid w:val="036DF637"/>
    <w:rsid w:val="04302436"/>
    <w:rsid w:val="054FBCC6"/>
    <w:rsid w:val="0596C7DD"/>
    <w:rsid w:val="07058185"/>
    <w:rsid w:val="093C787C"/>
    <w:rsid w:val="09757615"/>
    <w:rsid w:val="09A99301"/>
    <w:rsid w:val="0A2F0799"/>
    <w:rsid w:val="0A5D2813"/>
    <w:rsid w:val="0A78D416"/>
    <w:rsid w:val="0AC9E8D7"/>
    <w:rsid w:val="0B524773"/>
    <w:rsid w:val="0B56B232"/>
    <w:rsid w:val="0BB3257A"/>
    <w:rsid w:val="0BEBC98B"/>
    <w:rsid w:val="0BF4F13E"/>
    <w:rsid w:val="0C05DF72"/>
    <w:rsid w:val="0CCD953B"/>
    <w:rsid w:val="0D0713F9"/>
    <w:rsid w:val="0D0BE4E7"/>
    <w:rsid w:val="0D2A0B6A"/>
    <w:rsid w:val="0D5D0493"/>
    <w:rsid w:val="0D703954"/>
    <w:rsid w:val="0D749668"/>
    <w:rsid w:val="0E31DCDB"/>
    <w:rsid w:val="0E65369C"/>
    <w:rsid w:val="0EDCEC19"/>
    <w:rsid w:val="0F3BF78E"/>
    <w:rsid w:val="0F4C8A9A"/>
    <w:rsid w:val="0FF821B9"/>
    <w:rsid w:val="107CA5BB"/>
    <w:rsid w:val="109E171B"/>
    <w:rsid w:val="10B61332"/>
    <w:rsid w:val="122CE5B6"/>
    <w:rsid w:val="1232F53A"/>
    <w:rsid w:val="12605C80"/>
    <w:rsid w:val="12D4F328"/>
    <w:rsid w:val="1355C174"/>
    <w:rsid w:val="1365A4D9"/>
    <w:rsid w:val="13A29119"/>
    <w:rsid w:val="14127AF7"/>
    <w:rsid w:val="1440241E"/>
    <w:rsid w:val="14854A76"/>
    <w:rsid w:val="14D90C5D"/>
    <w:rsid w:val="1643431C"/>
    <w:rsid w:val="164CBD4D"/>
    <w:rsid w:val="1733FA52"/>
    <w:rsid w:val="1779292F"/>
    <w:rsid w:val="17850655"/>
    <w:rsid w:val="17A8AC59"/>
    <w:rsid w:val="180D0A1D"/>
    <w:rsid w:val="1826EC1A"/>
    <w:rsid w:val="183AFF06"/>
    <w:rsid w:val="184962B6"/>
    <w:rsid w:val="185D5A19"/>
    <w:rsid w:val="18A50C2E"/>
    <w:rsid w:val="18BB470C"/>
    <w:rsid w:val="197C118F"/>
    <w:rsid w:val="19B17170"/>
    <w:rsid w:val="19D10B8A"/>
    <w:rsid w:val="19ED5A86"/>
    <w:rsid w:val="1A00DA7D"/>
    <w:rsid w:val="1A74DA75"/>
    <w:rsid w:val="1B495250"/>
    <w:rsid w:val="1B6990E1"/>
    <w:rsid w:val="1B8482F7"/>
    <w:rsid w:val="1BE5F2AE"/>
    <w:rsid w:val="1C9190F4"/>
    <w:rsid w:val="1C9958AE"/>
    <w:rsid w:val="1CCD425A"/>
    <w:rsid w:val="1CE11AA4"/>
    <w:rsid w:val="1CE38BA7"/>
    <w:rsid w:val="1D4ED06C"/>
    <w:rsid w:val="1D65DD1C"/>
    <w:rsid w:val="1D6DB731"/>
    <w:rsid w:val="1DFE663A"/>
    <w:rsid w:val="1E685C12"/>
    <w:rsid w:val="1EB66B7C"/>
    <w:rsid w:val="1F07EB74"/>
    <w:rsid w:val="1F64E5BE"/>
    <w:rsid w:val="20E3CEAB"/>
    <w:rsid w:val="21AD3463"/>
    <w:rsid w:val="223002C3"/>
    <w:rsid w:val="22437DB9"/>
    <w:rsid w:val="23DAA7A9"/>
    <w:rsid w:val="25341E7C"/>
    <w:rsid w:val="2539304F"/>
    <w:rsid w:val="255FAD7B"/>
    <w:rsid w:val="2586D542"/>
    <w:rsid w:val="25DEBF43"/>
    <w:rsid w:val="264453F4"/>
    <w:rsid w:val="27494C5C"/>
    <w:rsid w:val="27A8D433"/>
    <w:rsid w:val="289980B3"/>
    <w:rsid w:val="2943C45C"/>
    <w:rsid w:val="29FD173F"/>
    <w:rsid w:val="2ADEEA33"/>
    <w:rsid w:val="2B548392"/>
    <w:rsid w:val="2C32D01F"/>
    <w:rsid w:val="2CBD9066"/>
    <w:rsid w:val="2CC9777B"/>
    <w:rsid w:val="2D27AF42"/>
    <w:rsid w:val="2D9D43A6"/>
    <w:rsid w:val="2E101E63"/>
    <w:rsid w:val="2E2ED187"/>
    <w:rsid w:val="2E4F2941"/>
    <w:rsid w:val="2ED4B52D"/>
    <w:rsid w:val="2EE55455"/>
    <w:rsid w:val="2F6752E2"/>
    <w:rsid w:val="2F95F73A"/>
    <w:rsid w:val="2FB828A6"/>
    <w:rsid w:val="2FCE27FA"/>
    <w:rsid w:val="30354C27"/>
    <w:rsid w:val="30741D5A"/>
    <w:rsid w:val="322662B2"/>
    <w:rsid w:val="32942094"/>
    <w:rsid w:val="32A396D2"/>
    <w:rsid w:val="32F5984C"/>
    <w:rsid w:val="33223892"/>
    <w:rsid w:val="336B64CB"/>
    <w:rsid w:val="343190D0"/>
    <w:rsid w:val="358ADD24"/>
    <w:rsid w:val="3664B21F"/>
    <w:rsid w:val="376B5025"/>
    <w:rsid w:val="38087554"/>
    <w:rsid w:val="38363AD5"/>
    <w:rsid w:val="39E8B7C8"/>
    <w:rsid w:val="3B3EF4F0"/>
    <w:rsid w:val="3B4D838B"/>
    <w:rsid w:val="3B528CB6"/>
    <w:rsid w:val="3B90A1BC"/>
    <w:rsid w:val="3C14C424"/>
    <w:rsid w:val="3C389E71"/>
    <w:rsid w:val="3CC6E5F1"/>
    <w:rsid w:val="3D5B6342"/>
    <w:rsid w:val="3DDB8911"/>
    <w:rsid w:val="3E66DEA2"/>
    <w:rsid w:val="3EB579BB"/>
    <w:rsid w:val="3EDA03D3"/>
    <w:rsid w:val="3F8E3256"/>
    <w:rsid w:val="3FC0E16E"/>
    <w:rsid w:val="3FFC3BB7"/>
    <w:rsid w:val="4039A141"/>
    <w:rsid w:val="40DC6A02"/>
    <w:rsid w:val="4171FC9B"/>
    <w:rsid w:val="41B602BD"/>
    <w:rsid w:val="41F7866A"/>
    <w:rsid w:val="426126DD"/>
    <w:rsid w:val="430CD834"/>
    <w:rsid w:val="43543C66"/>
    <w:rsid w:val="440D3C0F"/>
    <w:rsid w:val="441F87D2"/>
    <w:rsid w:val="442033DD"/>
    <w:rsid w:val="442B9320"/>
    <w:rsid w:val="45F8D420"/>
    <w:rsid w:val="46999032"/>
    <w:rsid w:val="469AAACF"/>
    <w:rsid w:val="46F1609F"/>
    <w:rsid w:val="4789E780"/>
    <w:rsid w:val="479D2E7E"/>
    <w:rsid w:val="47ADB22F"/>
    <w:rsid w:val="4806ECB8"/>
    <w:rsid w:val="487FCCFD"/>
    <w:rsid w:val="49157101"/>
    <w:rsid w:val="497512F5"/>
    <w:rsid w:val="49881A17"/>
    <w:rsid w:val="49F0BE6F"/>
    <w:rsid w:val="4A8FB2FB"/>
    <w:rsid w:val="4AA483FB"/>
    <w:rsid w:val="4ACC7739"/>
    <w:rsid w:val="4B08BF78"/>
    <w:rsid w:val="4BE6091F"/>
    <w:rsid w:val="4BFAD171"/>
    <w:rsid w:val="4C5DEE3C"/>
    <w:rsid w:val="4C6B2741"/>
    <w:rsid w:val="4E131821"/>
    <w:rsid w:val="4E7E8726"/>
    <w:rsid w:val="4EB6E6A2"/>
    <w:rsid w:val="4EC2BBFB"/>
    <w:rsid w:val="4ECA2347"/>
    <w:rsid w:val="4FA00C3C"/>
    <w:rsid w:val="4FA122BB"/>
    <w:rsid w:val="50AF5FDC"/>
    <w:rsid w:val="50D563B7"/>
    <w:rsid w:val="50D60572"/>
    <w:rsid w:val="50F04DF3"/>
    <w:rsid w:val="50F0E6C0"/>
    <w:rsid w:val="513F766B"/>
    <w:rsid w:val="515C4059"/>
    <w:rsid w:val="5185E352"/>
    <w:rsid w:val="5246EE8D"/>
    <w:rsid w:val="534172CF"/>
    <w:rsid w:val="5360B00B"/>
    <w:rsid w:val="53A94C6E"/>
    <w:rsid w:val="53EAB952"/>
    <w:rsid w:val="54298E50"/>
    <w:rsid w:val="54C4CAFB"/>
    <w:rsid w:val="5533CE3D"/>
    <w:rsid w:val="5539CE0D"/>
    <w:rsid w:val="559F15AC"/>
    <w:rsid w:val="568C9834"/>
    <w:rsid w:val="56F914B1"/>
    <w:rsid w:val="57199643"/>
    <w:rsid w:val="573D3CFB"/>
    <w:rsid w:val="5743439E"/>
    <w:rsid w:val="5756E25E"/>
    <w:rsid w:val="5799138F"/>
    <w:rsid w:val="583EB882"/>
    <w:rsid w:val="585FE3E5"/>
    <w:rsid w:val="5886B5F2"/>
    <w:rsid w:val="58BA592C"/>
    <w:rsid w:val="5A5C4BC2"/>
    <w:rsid w:val="5A9CCFE7"/>
    <w:rsid w:val="5AB0C6D1"/>
    <w:rsid w:val="5AB508BE"/>
    <w:rsid w:val="5AF70BBF"/>
    <w:rsid w:val="5B71123C"/>
    <w:rsid w:val="5B932AE8"/>
    <w:rsid w:val="5C580111"/>
    <w:rsid w:val="5D5F60A9"/>
    <w:rsid w:val="5E52E4A1"/>
    <w:rsid w:val="5E550EE9"/>
    <w:rsid w:val="5EB67FAB"/>
    <w:rsid w:val="5EE4058D"/>
    <w:rsid w:val="60592577"/>
    <w:rsid w:val="60D8C982"/>
    <w:rsid w:val="60F48375"/>
    <w:rsid w:val="61A98815"/>
    <w:rsid w:val="61BCD074"/>
    <w:rsid w:val="61FA3FCE"/>
    <w:rsid w:val="627B0A59"/>
    <w:rsid w:val="63A3331C"/>
    <w:rsid w:val="63B8330D"/>
    <w:rsid w:val="64DD18CD"/>
    <w:rsid w:val="64E1F1C5"/>
    <w:rsid w:val="657DF5EB"/>
    <w:rsid w:val="65927930"/>
    <w:rsid w:val="6692769A"/>
    <w:rsid w:val="671098A3"/>
    <w:rsid w:val="672F6738"/>
    <w:rsid w:val="6732DAA3"/>
    <w:rsid w:val="679C1239"/>
    <w:rsid w:val="67A9E279"/>
    <w:rsid w:val="67C5C9DC"/>
    <w:rsid w:val="682AB6A6"/>
    <w:rsid w:val="68307CE7"/>
    <w:rsid w:val="6869A7D7"/>
    <w:rsid w:val="68C6756E"/>
    <w:rsid w:val="69196A7D"/>
    <w:rsid w:val="692A9E4C"/>
    <w:rsid w:val="69889A87"/>
    <w:rsid w:val="69ADE129"/>
    <w:rsid w:val="69CE5D90"/>
    <w:rsid w:val="6A7C0922"/>
    <w:rsid w:val="6ABEAA60"/>
    <w:rsid w:val="6B2207F1"/>
    <w:rsid w:val="6C4735E2"/>
    <w:rsid w:val="6CEC9752"/>
    <w:rsid w:val="6CEF06A7"/>
    <w:rsid w:val="6D8F5AAC"/>
    <w:rsid w:val="6E81993D"/>
    <w:rsid w:val="6F04A0EE"/>
    <w:rsid w:val="6F349716"/>
    <w:rsid w:val="6F3994C2"/>
    <w:rsid w:val="6FBB0E43"/>
    <w:rsid w:val="7009EA5D"/>
    <w:rsid w:val="700D4CDB"/>
    <w:rsid w:val="7026E611"/>
    <w:rsid w:val="7065848F"/>
    <w:rsid w:val="70DEA056"/>
    <w:rsid w:val="70E7417E"/>
    <w:rsid w:val="71D5C34F"/>
    <w:rsid w:val="71DC7652"/>
    <w:rsid w:val="72989C01"/>
    <w:rsid w:val="72DBE71F"/>
    <w:rsid w:val="73128E9D"/>
    <w:rsid w:val="73426A1A"/>
    <w:rsid w:val="7357DCEB"/>
    <w:rsid w:val="73EB8E73"/>
    <w:rsid w:val="7421F40C"/>
    <w:rsid w:val="7428BFFC"/>
    <w:rsid w:val="7477AC2A"/>
    <w:rsid w:val="7484BC67"/>
    <w:rsid w:val="748A0657"/>
    <w:rsid w:val="74D2E9D9"/>
    <w:rsid w:val="74DB3001"/>
    <w:rsid w:val="75078BBA"/>
    <w:rsid w:val="756AB2AA"/>
    <w:rsid w:val="7592038A"/>
    <w:rsid w:val="7592FA85"/>
    <w:rsid w:val="75E7111B"/>
    <w:rsid w:val="76F8FB90"/>
    <w:rsid w:val="76FE86E9"/>
    <w:rsid w:val="776558C3"/>
    <w:rsid w:val="7778C0D7"/>
    <w:rsid w:val="77EEDBFD"/>
    <w:rsid w:val="781BA83B"/>
    <w:rsid w:val="7820429C"/>
    <w:rsid w:val="7864255F"/>
    <w:rsid w:val="78CCD301"/>
    <w:rsid w:val="79008045"/>
    <w:rsid w:val="793E5875"/>
    <w:rsid w:val="79493E12"/>
    <w:rsid w:val="7A13F6ED"/>
    <w:rsid w:val="7A57CA26"/>
    <w:rsid w:val="7AC0EE43"/>
    <w:rsid w:val="7AD7CAF7"/>
    <w:rsid w:val="7B408BEE"/>
    <w:rsid w:val="7BB60530"/>
    <w:rsid w:val="7BCA6FFC"/>
    <w:rsid w:val="7C9630CA"/>
    <w:rsid w:val="7CC0EFB2"/>
    <w:rsid w:val="7CFEBAF9"/>
    <w:rsid w:val="7D574DBB"/>
    <w:rsid w:val="7E417B85"/>
    <w:rsid w:val="7E7E70C2"/>
    <w:rsid w:val="7E7EC6C6"/>
    <w:rsid w:val="7F0D1D78"/>
    <w:rsid w:val="7FE6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B489"/>
  <w15:chartTrackingRefBased/>
  <w15:docId w15:val="{0010B011-60A4-4700-9895-0A73D0C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3E9"/>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887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1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1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1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1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184"/>
    <w:rPr>
      <w:rFonts w:eastAsiaTheme="majorEastAsia" w:cstheme="majorBidi"/>
      <w:color w:val="272727" w:themeColor="text1" w:themeTint="D8"/>
    </w:rPr>
  </w:style>
  <w:style w:type="paragraph" w:styleId="Title">
    <w:name w:val="Title"/>
    <w:basedOn w:val="Normal"/>
    <w:next w:val="Normal"/>
    <w:link w:val="TitleChar"/>
    <w:uiPriority w:val="10"/>
    <w:qFormat/>
    <w:rsid w:val="008871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184"/>
    <w:pPr>
      <w:spacing w:before="160"/>
      <w:jc w:val="center"/>
    </w:pPr>
    <w:rPr>
      <w:i/>
      <w:iCs/>
      <w:color w:val="404040" w:themeColor="text1" w:themeTint="BF"/>
    </w:rPr>
  </w:style>
  <w:style w:type="character" w:customStyle="1" w:styleId="QuoteChar">
    <w:name w:val="Quote Char"/>
    <w:basedOn w:val="DefaultParagraphFont"/>
    <w:link w:val="Quote"/>
    <w:uiPriority w:val="29"/>
    <w:rsid w:val="00887184"/>
    <w:rPr>
      <w:i/>
      <w:iCs/>
      <w:color w:val="404040" w:themeColor="text1" w:themeTint="BF"/>
    </w:rPr>
  </w:style>
  <w:style w:type="paragraph" w:styleId="ListParagraph">
    <w:name w:val="List Paragraph"/>
    <w:basedOn w:val="Normal"/>
    <w:uiPriority w:val="34"/>
    <w:qFormat/>
    <w:rsid w:val="00887184"/>
    <w:pPr>
      <w:ind w:left="720"/>
      <w:contextualSpacing/>
    </w:pPr>
  </w:style>
  <w:style w:type="character" w:styleId="IntenseEmphasis">
    <w:name w:val="Intense Emphasis"/>
    <w:basedOn w:val="DefaultParagraphFont"/>
    <w:uiPriority w:val="21"/>
    <w:qFormat/>
    <w:rsid w:val="00887184"/>
    <w:rPr>
      <w:i/>
      <w:iCs/>
      <w:color w:val="0F4761" w:themeColor="accent1" w:themeShade="BF"/>
    </w:rPr>
  </w:style>
  <w:style w:type="paragraph" w:styleId="IntenseQuote">
    <w:name w:val="Intense Quote"/>
    <w:basedOn w:val="Normal"/>
    <w:next w:val="Normal"/>
    <w:link w:val="IntenseQuoteChar"/>
    <w:uiPriority w:val="30"/>
    <w:qFormat/>
    <w:rsid w:val="00887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184"/>
    <w:rPr>
      <w:i/>
      <w:iCs/>
      <w:color w:val="0F4761" w:themeColor="accent1" w:themeShade="BF"/>
    </w:rPr>
  </w:style>
  <w:style w:type="character" w:styleId="IntenseReference">
    <w:name w:val="Intense Reference"/>
    <w:basedOn w:val="DefaultParagraphFont"/>
    <w:uiPriority w:val="32"/>
    <w:qFormat/>
    <w:rsid w:val="00887184"/>
    <w:rPr>
      <w:b/>
      <w:bCs/>
      <w:smallCaps/>
      <w:color w:val="0F4761" w:themeColor="accent1" w:themeShade="BF"/>
      <w:spacing w:val="5"/>
    </w:rPr>
  </w:style>
  <w:style w:type="table" w:styleId="TableGrid">
    <w:name w:val="Table Grid"/>
    <w:basedOn w:val="TableNormal"/>
    <w:uiPriority w:val="39"/>
    <w:rsid w:val="0088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BB3257A"/>
    <w:rPr>
      <w:color w:val="467886"/>
      <w:u w:val="single"/>
    </w:rPr>
  </w:style>
  <w:style w:type="character" w:styleId="CommentReference">
    <w:name w:val="annotation reference"/>
    <w:basedOn w:val="DefaultParagraphFont"/>
    <w:uiPriority w:val="99"/>
    <w:semiHidden/>
    <w:unhideWhenUsed/>
    <w:rsid w:val="0058736D"/>
    <w:rPr>
      <w:sz w:val="16"/>
      <w:szCs w:val="16"/>
    </w:rPr>
  </w:style>
  <w:style w:type="paragraph" w:styleId="CommentText">
    <w:name w:val="annotation text"/>
    <w:basedOn w:val="Normal"/>
    <w:link w:val="CommentTextChar"/>
    <w:uiPriority w:val="99"/>
    <w:unhideWhenUsed/>
    <w:rsid w:val="0058736D"/>
    <w:rPr>
      <w:sz w:val="20"/>
      <w:szCs w:val="20"/>
    </w:rPr>
  </w:style>
  <w:style w:type="character" w:customStyle="1" w:styleId="CommentTextChar">
    <w:name w:val="Comment Text Char"/>
    <w:basedOn w:val="DefaultParagraphFont"/>
    <w:link w:val="CommentText"/>
    <w:uiPriority w:val="99"/>
    <w:rsid w:val="0058736D"/>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748">
      <w:bodyDiv w:val="1"/>
      <w:marLeft w:val="0"/>
      <w:marRight w:val="0"/>
      <w:marTop w:val="0"/>
      <w:marBottom w:val="0"/>
      <w:divBdr>
        <w:top w:val="none" w:sz="0" w:space="0" w:color="auto"/>
        <w:left w:val="none" w:sz="0" w:space="0" w:color="auto"/>
        <w:bottom w:val="none" w:sz="0" w:space="0" w:color="auto"/>
        <w:right w:val="none" w:sz="0" w:space="0" w:color="auto"/>
      </w:divBdr>
    </w:div>
    <w:div w:id="584152075">
      <w:bodyDiv w:val="1"/>
      <w:marLeft w:val="0"/>
      <w:marRight w:val="0"/>
      <w:marTop w:val="0"/>
      <w:marBottom w:val="0"/>
      <w:divBdr>
        <w:top w:val="none" w:sz="0" w:space="0" w:color="auto"/>
        <w:left w:val="none" w:sz="0" w:space="0" w:color="auto"/>
        <w:bottom w:val="none" w:sz="0" w:space="0" w:color="auto"/>
        <w:right w:val="none" w:sz="0" w:space="0" w:color="auto"/>
      </w:divBdr>
    </w:div>
    <w:div w:id="21073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ckaging@defra.gov.uk" TargetMode="External"/><Relationship Id="rId5" Type="http://schemas.openxmlformats.org/officeDocument/2006/relationships/numbering" Target="numbering.xml"/><Relationship Id="rId10" Type="http://schemas.openxmlformats.org/officeDocument/2006/relationships/hyperlink" Target="https://www.legislation.gov.uk/ukdsi/2024/9780348264654/contents" TargetMode="External"/><Relationship Id="rId4" Type="http://schemas.openxmlformats.org/officeDocument/2006/relationships/customXml" Target="../customXml/item4.xml"/><Relationship Id="rId9" Type="http://schemas.openxmlformats.org/officeDocument/2006/relationships/hyperlink" Target="mailto:packaging@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_Flow_SignoffStatus xmlns="2079e76a-34de-401b-8ed1-8d3dbc7ab9ce" xsi:nil="true"/>
    <Topic xmlns="662745e8-e224-48e8-a2e3-254862b8c2f5">Extended Producer Responsibility for Packaging</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079e76a-34de-401b-8ed1-8d3dbc7ab9ce">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Collection and Packaging Reforms CPR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2DCFA09466EB04983E0923DE0ECF723" ma:contentTypeVersion="31" ma:contentTypeDescription="Create a new document." ma:contentTypeScope="" ma:versionID="55b4e48c05d93a12868b7db5c106b4ac">
  <xsd:schema xmlns:xsd="http://www.w3.org/2001/XMLSchema" xmlns:xs="http://www.w3.org/2001/XMLSchema" xmlns:p="http://schemas.microsoft.com/office/2006/metadata/properties" xmlns:ns1="http://schemas.microsoft.com/sharepoint/v3" xmlns:ns2="662745e8-e224-48e8-a2e3-254862b8c2f5" xmlns:ns3="2079e76a-34de-401b-8ed1-8d3dbc7ab9ce" xmlns:ns4="afded164-4d4a-45c5-b6a4-4c86a507a889" targetNamespace="http://schemas.microsoft.com/office/2006/metadata/properties" ma:root="true" ma:fieldsID="abad17272850e4f20cc7c6b6570ffd90" ns1:_="" ns2:_="" ns3:_="" ns4:_="">
    <xsd:import namespace="http://schemas.microsoft.com/sharepoint/v3"/>
    <xsd:import namespace="662745e8-e224-48e8-a2e3-254862b8c2f5"/>
    <xsd:import namespace="2079e76a-34de-401b-8ed1-8d3dbc7ab9ce"/>
    <xsd:import namespace="afded164-4d4a-45c5-b6a4-4c86a507a8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OCR" minOccurs="0"/>
                <xsd:element ref="ns1:_ip_UnifiedCompliancePolicyProperties" minOccurs="0"/>
                <xsd:element ref="ns1:_ip_UnifiedCompliancePolicyUIAction" minOccurs="0"/>
                <xsd:element ref="ns3:MediaServiceObjectDetectorVersions" minOccurs="0"/>
                <xsd:element ref="ns3:_Flow_SignoffStatu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lcf76f155ced4ddcb4097134ff3c332f"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c895a-ceb2-47a5-a8f2-f25fb4a31742}" ma:internalName="TaxCatchAll" ma:showField="CatchAllData" ma:web="afded164-4d4a-45c5-b6a4-4c86a507a8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c895a-ceb2-47a5-a8f2-f25fb4a31742}" ma:internalName="TaxCatchAllLabel" ma:readOnly="true" ma:showField="CatchAllDataLabel" ma:web="afded164-4d4a-45c5-b6a4-4c86a507a8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llection and Packaging Reforms CPR" ma:internalName="Team" ma:readOnly="false">
      <xsd:simpleType>
        <xsd:restriction base="dms:Text"/>
      </xsd:simpleType>
    </xsd:element>
    <xsd:element name="Topic" ma:index="20" nillable="true" ma:displayName="Topic" ma:default="Extended Producer Responsibility for Packaging"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9e76a-34de-401b-8ed1-8d3dbc7ab9ce"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ed164-4d4a-45c5-b6a4-4c86a507a889"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F0DE-A095-447F-8B6D-0E4009116841}">
  <ds:schemaRefs>
    <ds:schemaRef ds:uri="http://schemas.microsoft.com/sharepoint/v3/contenttype/forms"/>
  </ds:schemaRefs>
</ds:datastoreItem>
</file>

<file path=customXml/itemProps2.xml><?xml version="1.0" encoding="utf-8"?>
<ds:datastoreItem xmlns:ds="http://schemas.openxmlformats.org/officeDocument/2006/customXml" ds:itemID="{968A5900-1399-488D-BA4E-2CA3D3EB1796}">
  <ds:schemaRefs>
    <ds:schemaRef ds:uri="http://schemas.microsoft.com/office/2006/metadata/properties"/>
    <ds:schemaRef ds:uri="http://schemas.microsoft.com/office/infopath/2007/PartnerControls"/>
    <ds:schemaRef ds:uri="662745e8-e224-48e8-a2e3-254862b8c2f5"/>
    <ds:schemaRef ds:uri="http://schemas.microsoft.com/sharepoint/v3"/>
    <ds:schemaRef ds:uri="2079e76a-34de-401b-8ed1-8d3dbc7ab9ce"/>
  </ds:schemaRefs>
</ds:datastoreItem>
</file>

<file path=customXml/itemProps3.xml><?xml version="1.0" encoding="utf-8"?>
<ds:datastoreItem xmlns:ds="http://schemas.openxmlformats.org/officeDocument/2006/customXml" ds:itemID="{B331860D-6BCB-414D-8784-A07371D0BA4F}">
  <ds:schemaRefs>
    <ds:schemaRef ds:uri="Microsoft.SharePoint.Taxonomy.ContentTypeSync"/>
  </ds:schemaRefs>
</ds:datastoreItem>
</file>

<file path=customXml/itemProps4.xml><?xml version="1.0" encoding="utf-8"?>
<ds:datastoreItem xmlns:ds="http://schemas.openxmlformats.org/officeDocument/2006/customXml" ds:itemID="{2588428E-AA21-4C90-99D8-C7B90EA58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079e76a-34de-401b-8ed1-8d3dbc7ab9ce"/>
    <ds:schemaRef ds:uri="afded164-4d4a-45c5-b6a4-4c86a507a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Graham</dc:creator>
  <cp:keywords/>
  <dc:description/>
  <cp:lastModifiedBy>Natalie Graham</cp:lastModifiedBy>
  <cp:revision>2</cp:revision>
  <dcterms:created xsi:type="dcterms:W3CDTF">2025-05-09T08:40:00Z</dcterms:created>
  <dcterms:modified xsi:type="dcterms:W3CDTF">2025-05-09T08:40:00Z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0x010100A5BF1C78D9F64B679A5EBDE1C6598EBC010082DCFA09466EB04983E0923DE0ECF723</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8;#Core Defra|026223dd-2e56-4615-868d-7c5bfd566810</vt:lpwstr>
  </property>
  <property fmtid="{D5CDD505-2E9C-101B-9397-08002B2CF9AE}" pid="9" name="HOSiteType">
    <vt:lpwstr>10;#Team|ff0485df-0575-416f-802f-e999165821b7</vt:lpwstr>
  </property>
</Properties>
</file>